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8E0C8" w14:textId="4237C5F5" w:rsidR="00EF36A5" w:rsidRPr="008017BA" w:rsidRDefault="00A03C4F" w:rsidP="004129B7">
      <w:pPr>
        <w:pStyle w:val="Title"/>
        <w:rPr>
          <w:rFonts w:ascii="Calibri" w:hAnsi="Calibri" w:cs="Calibri"/>
          <w:color w:val="002069" w:themeColor="text2"/>
        </w:rPr>
      </w:pPr>
      <w:r>
        <w:rPr>
          <w:rFonts w:ascii="Calibri" w:hAnsi="Calibri" w:cs="Calibri"/>
          <w:noProof/>
          <w:color w:val="002069" w:themeColor="text2"/>
          <w:lang w:eastAsia="en-US"/>
        </w:rPr>
        <w:drawing>
          <wp:anchor distT="0" distB="0" distL="114300" distR="114300" simplePos="0" relativeHeight="251658240" behindDoc="0" locked="0" layoutInCell="1" allowOverlap="1" wp14:anchorId="18C3A4CB" wp14:editId="474C51C5">
            <wp:simplePos x="0" y="0"/>
            <wp:positionH relativeFrom="column">
              <wp:posOffset>4690110</wp:posOffset>
            </wp:positionH>
            <wp:positionV relativeFrom="paragraph">
              <wp:posOffset>64770</wp:posOffset>
            </wp:positionV>
            <wp:extent cx="2011680" cy="120713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1207135"/>
                    </a:xfrm>
                    <a:prstGeom prst="rect">
                      <a:avLst/>
                    </a:prstGeom>
                    <a:noFill/>
                  </pic:spPr>
                </pic:pic>
              </a:graphicData>
            </a:graphic>
            <wp14:sizeRelH relativeFrom="page">
              <wp14:pctWidth>0</wp14:pctWidth>
            </wp14:sizeRelH>
            <wp14:sizeRelV relativeFrom="page">
              <wp14:pctHeight>0</wp14:pctHeight>
            </wp14:sizeRelV>
          </wp:anchor>
        </w:drawing>
      </w:r>
      <w:r w:rsidR="003C7223">
        <w:rPr>
          <w:rFonts w:ascii="Calibri" w:hAnsi="Calibri" w:cs="Calibri"/>
          <w:color w:val="002069" w:themeColor="text2"/>
        </w:rPr>
        <w:t>REquest to Approve</w:t>
      </w:r>
    </w:p>
    <w:p w14:paraId="4F9416D9" w14:textId="4AE4E4C9" w:rsidR="00EF36A5" w:rsidRPr="00263D07" w:rsidRDefault="00E76948" w:rsidP="004129B7">
      <w:pPr>
        <w:pStyle w:val="Details"/>
        <w:rPr>
          <w:rFonts w:ascii="Calibri" w:hAnsi="Calibri" w:cs="Calibri"/>
        </w:rPr>
      </w:pPr>
      <w:sdt>
        <w:sdtPr>
          <w:rPr>
            <w:rStyle w:val="Bold"/>
            <w:rFonts w:ascii="Calibri" w:hAnsi="Calibri" w:cs="Calibri"/>
          </w:rPr>
          <w:id w:val="-2126385715"/>
          <w:placeholder>
            <w:docPart w:val="20041933E5087F4E8D7311EC542D5E9E"/>
          </w:placeholder>
          <w:temporary/>
          <w:showingPlcHdr/>
          <w15:appearance w15:val="hidden"/>
        </w:sdtPr>
        <w:sdtEndPr>
          <w:rPr>
            <w:rStyle w:val="Bold"/>
          </w:rPr>
        </w:sdtEndPr>
        <w:sdtContent>
          <w:r w:rsidR="004129B7" w:rsidRPr="00263D07">
            <w:rPr>
              <w:rStyle w:val="Bold"/>
              <w:rFonts w:ascii="Calibri" w:hAnsi="Calibri" w:cs="Calibri"/>
            </w:rPr>
            <w:t>Date:</w:t>
          </w:r>
        </w:sdtContent>
      </w:sdt>
      <w:r w:rsidR="004129B7" w:rsidRPr="00263D07">
        <w:rPr>
          <w:rFonts w:ascii="Calibri" w:hAnsi="Calibri" w:cs="Calibri"/>
        </w:rPr>
        <w:t xml:space="preserve"> </w:t>
      </w:r>
      <w:r w:rsidR="00E84ABE">
        <w:rPr>
          <w:rFonts w:ascii="Calibri" w:hAnsi="Calibri" w:cs="Calibri"/>
        </w:rPr>
        <w:t>April</w:t>
      </w:r>
      <w:r w:rsidR="001B7B40">
        <w:rPr>
          <w:rFonts w:ascii="Calibri" w:hAnsi="Calibri" w:cs="Calibri"/>
        </w:rPr>
        <w:t xml:space="preserve"> </w:t>
      </w:r>
      <w:r w:rsidR="00E84ABE">
        <w:rPr>
          <w:rFonts w:ascii="Calibri" w:hAnsi="Calibri" w:cs="Calibri"/>
        </w:rPr>
        <w:t>5</w:t>
      </w:r>
      <w:r w:rsidR="001B7B40">
        <w:rPr>
          <w:rFonts w:ascii="Calibri" w:hAnsi="Calibri" w:cs="Calibri"/>
        </w:rPr>
        <w:t>, 2021</w:t>
      </w:r>
    </w:p>
    <w:p w14:paraId="7F3D5387" w14:textId="130E1FA5" w:rsidR="00EF36A5" w:rsidRDefault="00E76948" w:rsidP="00AB4981">
      <w:pPr>
        <w:pStyle w:val="Details"/>
        <w:rPr>
          <w:rFonts w:ascii="Calibri" w:hAnsi="Calibri" w:cs="Calibri"/>
        </w:rPr>
      </w:pPr>
      <w:sdt>
        <w:sdtPr>
          <w:rPr>
            <w:rStyle w:val="Bold"/>
            <w:rFonts w:ascii="Calibri" w:hAnsi="Calibri" w:cs="Calibri"/>
          </w:rPr>
          <w:id w:val="-318193952"/>
          <w:placeholder>
            <w:docPart w:val="F61B5967A43BC0469310FA2C0C695634"/>
          </w:placeholder>
          <w:temporary/>
          <w:showingPlcHdr/>
          <w15:appearance w15:val="hidden"/>
        </w:sdtPr>
        <w:sdtEndPr>
          <w:rPr>
            <w:rStyle w:val="Bold"/>
          </w:rPr>
        </w:sdtEndPr>
        <w:sdtContent>
          <w:r w:rsidR="004129B7" w:rsidRPr="00263D07">
            <w:rPr>
              <w:rStyle w:val="Bold"/>
              <w:rFonts w:ascii="Calibri" w:hAnsi="Calibri" w:cs="Calibri"/>
            </w:rPr>
            <w:t>Time:</w:t>
          </w:r>
        </w:sdtContent>
      </w:sdt>
      <w:r w:rsidR="004129B7" w:rsidRPr="00263D07">
        <w:rPr>
          <w:rStyle w:val="Bold"/>
          <w:rFonts w:ascii="Calibri" w:hAnsi="Calibri" w:cs="Calibri"/>
        </w:rPr>
        <w:t xml:space="preserve"> </w:t>
      </w:r>
      <w:r w:rsidR="00263D07" w:rsidRPr="00263D07">
        <w:rPr>
          <w:rFonts w:ascii="Calibri" w:hAnsi="Calibri" w:cs="Calibri"/>
        </w:rPr>
        <w:t>10:00 am</w:t>
      </w:r>
    </w:p>
    <w:p w14:paraId="7F4083A6" w14:textId="77777777" w:rsidR="00987179" w:rsidRPr="00987179" w:rsidRDefault="00987179" w:rsidP="00987179">
      <w:pPr>
        <w:rPr>
          <w:rFonts w:ascii="Calibri" w:eastAsiaTheme="majorEastAsia" w:hAnsi="Calibri" w:cs="Calibri"/>
          <w:b/>
          <w:color w:val="000000" w:themeColor="text1"/>
          <w:sz w:val="30"/>
          <w:szCs w:val="30"/>
          <w:u w:val="single"/>
        </w:rPr>
      </w:pPr>
      <w:r w:rsidRPr="00987179">
        <w:rPr>
          <w:rFonts w:ascii="Calibri" w:eastAsiaTheme="majorEastAsia" w:hAnsi="Calibri" w:cs="Calibri"/>
          <w:b/>
          <w:color w:val="000000" w:themeColor="text1"/>
          <w:sz w:val="30"/>
          <w:szCs w:val="30"/>
          <w:u w:val="single"/>
        </w:rPr>
        <w:t>Request</w:t>
      </w:r>
    </w:p>
    <w:p w14:paraId="02B31D5A" w14:textId="3C1064A1" w:rsidR="00D87E95" w:rsidRDefault="00D87E95" w:rsidP="00DB467C">
      <w:pPr>
        <w:jc w:val="both"/>
        <w:rPr>
          <w:rFonts w:ascii="Calibri" w:eastAsiaTheme="majorEastAsia" w:hAnsi="Calibri" w:cs="Calibri"/>
          <w:color w:val="000000" w:themeColor="text1"/>
          <w:szCs w:val="24"/>
        </w:rPr>
      </w:pPr>
      <w:r>
        <w:rPr>
          <w:rFonts w:ascii="Calibri" w:eastAsiaTheme="majorEastAsia" w:hAnsi="Calibri" w:cs="Calibri"/>
          <w:color w:val="000000" w:themeColor="text1"/>
          <w:szCs w:val="24"/>
        </w:rPr>
        <w:t xml:space="preserve">The </w:t>
      </w:r>
      <w:r w:rsidR="00B26401">
        <w:rPr>
          <w:rFonts w:ascii="Calibri" w:eastAsiaTheme="majorEastAsia" w:hAnsi="Calibri" w:cs="Calibri"/>
          <w:color w:val="000000" w:themeColor="text1"/>
          <w:szCs w:val="24"/>
        </w:rPr>
        <w:t xml:space="preserve">IWIB </w:t>
      </w:r>
      <w:r w:rsidR="00D23395">
        <w:rPr>
          <w:rFonts w:ascii="Calibri" w:eastAsiaTheme="majorEastAsia" w:hAnsi="Calibri" w:cs="Calibri"/>
          <w:color w:val="000000" w:themeColor="text1"/>
          <w:szCs w:val="24"/>
        </w:rPr>
        <w:t xml:space="preserve">Equity Taskforce (ETF) Co-Chairs request that the ETF adopt the </w:t>
      </w:r>
      <w:r w:rsidR="00382751">
        <w:rPr>
          <w:rFonts w:ascii="Calibri" w:eastAsiaTheme="majorEastAsia" w:hAnsi="Calibri" w:cs="Calibri"/>
          <w:color w:val="000000" w:themeColor="text1"/>
          <w:szCs w:val="24"/>
        </w:rPr>
        <w:t xml:space="preserve">working </w:t>
      </w:r>
      <w:r w:rsidR="00D23395" w:rsidRPr="00D23395">
        <w:rPr>
          <w:rFonts w:ascii="Calibri" w:eastAsiaTheme="majorEastAsia" w:hAnsi="Calibri" w:cs="Calibri"/>
          <w:i/>
          <w:iCs/>
          <w:color w:val="000000" w:themeColor="text1"/>
          <w:szCs w:val="24"/>
        </w:rPr>
        <w:t>vision for equity</w:t>
      </w:r>
      <w:r w:rsidR="00D23395">
        <w:rPr>
          <w:rFonts w:ascii="Calibri" w:eastAsiaTheme="majorEastAsia" w:hAnsi="Calibri" w:cs="Calibri"/>
          <w:color w:val="000000" w:themeColor="text1"/>
          <w:szCs w:val="24"/>
        </w:rPr>
        <w:t xml:space="preserve"> and the </w:t>
      </w:r>
      <w:r w:rsidR="00D23395" w:rsidRPr="00D23395">
        <w:rPr>
          <w:rFonts w:ascii="Calibri" w:eastAsiaTheme="majorEastAsia" w:hAnsi="Calibri" w:cs="Calibri"/>
          <w:i/>
          <w:iCs/>
          <w:color w:val="000000" w:themeColor="text1"/>
          <w:szCs w:val="24"/>
        </w:rPr>
        <w:t>equity lens</w:t>
      </w:r>
      <w:r w:rsidR="00D23395">
        <w:rPr>
          <w:rFonts w:ascii="Calibri" w:eastAsiaTheme="majorEastAsia" w:hAnsi="Calibri" w:cs="Calibri"/>
          <w:color w:val="000000" w:themeColor="text1"/>
          <w:szCs w:val="24"/>
        </w:rPr>
        <w:t xml:space="preserve"> definitions. </w:t>
      </w:r>
    </w:p>
    <w:p w14:paraId="5DDCAF6B" w14:textId="520F105B" w:rsidR="00987179" w:rsidRPr="00987179" w:rsidRDefault="00987179" w:rsidP="00DB467C">
      <w:pPr>
        <w:jc w:val="both"/>
        <w:rPr>
          <w:rFonts w:ascii="Calibri" w:eastAsiaTheme="majorEastAsia" w:hAnsi="Calibri" w:cs="Calibri"/>
          <w:b/>
          <w:color w:val="000000" w:themeColor="text1"/>
          <w:sz w:val="30"/>
          <w:szCs w:val="30"/>
          <w:u w:val="single"/>
        </w:rPr>
      </w:pPr>
      <w:r w:rsidRPr="00987179">
        <w:rPr>
          <w:rFonts w:ascii="Calibri" w:eastAsiaTheme="majorEastAsia" w:hAnsi="Calibri" w:cs="Calibri"/>
          <w:b/>
          <w:color w:val="000000" w:themeColor="text1"/>
          <w:sz w:val="30"/>
          <w:szCs w:val="30"/>
          <w:u w:val="single"/>
        </w:rPr>
        <w:t>Background</w:t>
      </w:r>
    </w:p>
    <w:p w14:paraId="138AD624" w14:textId="338FD564" w:rsidR="00D23395" w:rsidRPr="00D23395" w:rsidRDefault="00D23395" w:rsidP="00D23395">
      <w:pPr>
        <w:autoSpaceDE w:val="0"/>
        <w:autoSpaceDN w:val="0"/>
        <w:adjustRightInd w:val="0"/>
        <w:jc w:val="both"/>
        <w:rPr>
          <w:rFonts w:cstheme="minorHAnsi"/>
        </w:rPr>
      </w:pPr>
      <w:r>
        <w:rPr>
          <w:rFonts w:cstheme="minorHAnsi"/>
          <w:szCs w:val="24"/>
        </w:rPr>
        <w:t>The ETF is charged to d</w:t>
      </w:r>
      <w:r w:rsidRPr="00D23395">
        <w:rPr>
          <w:rFonts w:cstheme="minorHAnsi"/>
        </w:rPr>
        <w:t>evelop a framework of recommendations within Illinois’ workforce and education system to establish goals and improve inequality for the populations we serve.   </w:t>
      </w:r>
      <w:r>
        <w:rPr>
          <w:rFonts w:cstheme="minorHAnsi"/>
        </w:rPr>
        <w:t xml:space="preserve">As part of that work, the ETF engaged in extensive discussion about a </w:t>
      </w:r>
      <w:r w:rsidR="007B41FB">
        <w:rPr>
          <w:rFonts w:cstheme="minorHAnsi"/>
        </w:rPr>
        <w:t xml:space="preserve">working </w:t>
      </w:r>
      <w:r w:rsidRPr="00D23395">
        <w:rPr>
          <w:rFonts w:cstheme="minorHAnsi"/>
          <w:i/>
          <w:iCs/>
        </w:rPr>
        <w:t>vision for equity</w:t>
      </w:r>
      <w:r>
        <w:rPr>
          <w:rFonts w:cstheme="minorHAnsi"/>
        </w:rPr>
        <w:t xml:space="preserve"> and a shared definition of an </w:t>
      </w:r>
      <w:r>
        <w:rPr>
          <w:rFonts w:cstheme="minorHAnsi"/>
          <w:i/>
          <w:iCs/>
        </w:rPr>
        <w:t xml:space="preserve">equity lens.  </w:t>
      </w:r>
      <w:r>
        <w:rPr>
          <w:rFonts w:cstheme="minorHAnsi"/>
        </w:rPr>
        <w:t xml:space="preserve">The ETF reviewed a range of expert reports on equity in the development of </w:t>
      </w:r>
      <w:r w:rsidR="007B41FB">
        <w:rPr>
          <w:rFonts w:cstheme="minorHAnsi"/>
        </w:rPr>
        <w:t>these definitions and</w:t>
      </w:r>
      <w:r>
        <w:rPr>
          <w:rFonts w:cstheme="minorHAnsi"/>
        </w:rPr>
        <w:t xml:space="preserve"> discussed possible language at both the workgroup and ETF level.  Based on these discussions, the ETF developed the following language.</w:t>
      </w:r>
      <w:r>
        <w:rPr>
          <w:rFonts w:cstheme="minorHAnsi"/>
          <w:i/>
          <w:iCs/>
        </w:rPr>
        <w:t xml:space="preserve">  </w:t>
      </w:r>
    </w:p>
    <w:p w14:paraId="23722036" w14:textId="4CD7149D" w:rsidR="00D23395" w:rsidRDefault="00D23395" w:rsidP="00D23395">
      <w:pPr>
        <w:autoSpaceDE w:val="0"/>
        <w:autoSpaceDN w:val="0"/>
        <w:adjustRightInd w:val="0"/>
        <w:jc w:val="both"/>
        <w:rPr>
          <w:rFonts w:cstheme="minorHAnsi"/>
          <w:szCs w:val="24"/>
        </w:rPr>
      </w:pPr>
      <w:r>
        <w:rPr>
          <w:rFonts w:cstheme="minorHAnsi"/>
          <w:szCs w:val="24"/>
        </w:rPr>
        <w:t xml:space="preserve">Our working </w:t>
      </w:r>
      <w:r w:rsidRPr="00D23395">
        <w:rPr>
          <w:rFonts w:cstheme="minorHAnsi"/>
          <w:i/>
          <w:iCs/>
          <w:szCs w:val="24"/>
        </w:rPr>
        <w:t>vision for equity</w:t>
      </w:r>
      <w:r w:rsidRPr="00D23395">
        <w:rPr>
          <w:rFonts w:cstheme="minorHAnsi"/>
          <w:szCs w:val="24"/>
        </w:rPr>
        <w:t xml:space="preserve"> is</w:t>
      </w:r>
      <w:r>
        <w:rPr>
          <w:rFonts w:cstheme="minorHAnsi"/>
          <w:szCs w:val="24"/>
        </w:rPr>
        <w:t xml:space="preserve"> the following:</w:t>
      </w:r>
      <w:r w:rsidRPr="00D23395">
        <w:rPr>
          <w:rFonts w:cstheme="minorHAnsi"/>
          <w:szCs w:val="24"/>
        </w:rPr>
        <w:t xml:space="preserve"> </w:t>
      </w:r>
      <w:r w:rsidRPr="00D23395">
        <w:rPr>
          <w:rFonts w:cstheme="minorHAnsi"/>
          <w:i/>
          <w:iCs/>
          <w:szCs w:val="24"/>
        </w:rPr>
        <w:t>Equity is “the state, quality, or ideal of being just, impartial and fair." The concept of equity is synonymous with fairness and justice. It is helpful to think of equity as not simply a desired state of affairs or lofty value. To be achieved and sustained, equity needs to be thought of as a structural and systemic concept</w:t>
      </w:r>
      <w:r w:rsidRPr="00D23395">
        <w:rPr>
          <w:rFonts w:cstheme="minorHAnsi"/>
          <w:szCs w:val="24"/>
        </w:rPr>
        <w:t xml:space="preserve">." </w:t>
      </w:r>
      <w:r>
        <w:rPr>
          <w:rFonts w:cstheme="minorHAnsi"/>
          <w:szCs w:val="24"/>
        </w:rPr>
        <w:t xml:space="preserve">This </w:t>
      </w:r>
      <w:r w:rsidR="00382751">
        <w:rPr>
          <w:rFonts w:cstheme="minorHAnsi"/>
          <w:szCs w:val="24"/>
        </w:rPr>
        <w:t xml:space="preserve">working </w:t>
      </w:r>
      <w:r>
        <w:rPr>
          <w:rFonts w:cstheme="minorHAnsi"/>
          <w:szCs w:val="24"/>
        </w:rPr>
        <w:t xml:space="preserve">vision for equity is </w:t>
      </w:r>
      <w:r w:rsidR="007B41FB">
        <w:rPr>
          <w:rFonts w:cstheme="minorHAnsi"/>
          <w:szCs w:val="24"/>
        </w:rPr>
        <w:t xml:space="preserve">taken </w:t>
      </w:r>
      <w:r>
        <w:rPr>
          <w:rFonts w:cstheme="minorHAnsi"/>
          <w:szCs w:val="24"/>
        </w:rPr>
        <w:t>from the work of the</w:t>
      </w:r>
      <w:r w:rsidRPr="00D23395">
        <w:rPr>
          <w:rFonts w:cstheme="minorHAnsi"/>
          <w:szCs w:val="24"/>
        </w:rPr>
        <w:t xml:space="preserve"> </w:t>
      </w:r>
      <w:hyperlink r:id="rId11" w:history="1">
        <w:r w:rsidRPr="00D23395">
          <w:rPr>
            <w:rStyle w:val="Hyperlink"/>
            <w:rFonts w:cstheme="minorHAnsi"/>
            <w:szCs w:val="24"/>
          </w:rPr>
          <w:t>Annie E. Casey Foundation</w:t>
        </w:r>
      </w:hyperlink>
      <w:r>
        <w:rPr>
          <w:rFonts w:cstheme="minorHAnsi"/>
          <w:szCs w:val="24"/>
        </w:rPr>
        <w:t>.</w:t>
      </w:r>
    </w:p>
    <w:p w14:paraId="43379DCC" w14:textId="1F0BA1D7" w:rsidR="00D23395" w:rsidRPr="00D23395" w:rsidRDefault="007B41FB" w:rsidP="00D23395">
      <w:pPr>
        <w:autoSpaceDE w:val="0"/>
        <w:autoSpaceDN w:val="0"/>
        <w:adjustRightInd w:val="0"/>
        <w:jc w:val="both"/>
        <w:rPr>
          <w:rFonts w:cstheme="minorHAnsi"/>
          <w:szCs w:val="24"/>
        </w:rPr>
      </w:pPr>
      <w:r>
        <w:rPr>
          <w:rFonts w:cstheme="minorHAnsi"/>
          <w:szCs w:val="24"/>
        </w:rPr>
        <w:t xml:space="preserve">Our definition for the term </w:t>
      </w:r>
      <w:r>
        <w:rPr>
          <w:rFonts w:cstheme="minorHAnsi"/>
          <w:i/>
          <w:iCs/>
          <w:szCs w:val="24"/>
        </w:rPr>
        <w:t xml:space="preserve">equity </w:t>
      </w:r>
      <w:r w:rsidRPr="007B41FB">
        <w:rPr>
          <w:rFonts w:cstheme="minorHAnsi"/>
          <w:i/>
          <w:iCs/>
          <w:szCs w:val="24"/>
        </w:rPr>
        <w:t>lens</w:t>
      </w:r>
      <w:r>
        <w:rPr>
          <w:rFonts w:cstheme="minorHAnsi"/>
          <w:szCs w:val="24"/>
        </w:rPr>
        <w:t xml:space="preserve"> is the following.  “</w:t>
      </w:r>
      <w:r w:rsidRPr="007B41FB">
        <w:rPr>
          <w:rFonts w:cstheme="minorHAnsi"/>
          <w:i/>
          <w:iCs/>
          <w:szCs w:val="24"/>
        </w:rPr>
        <w:t xml:space="preserve">An equity lens is </w:t>
      </w:r>
      <w:r w:rsidR="00D23395" w:rsidRPr="00D23395">
        <w:rPr>
          <w:rFonts w:cstheme="minorHAnsi"/>
          <w:i/>
          <w:iCs/>
          <w:szCs w:val="24"/>
        </w:rPr>
        <w:t>an ongoing process for analyzing or diagnosing the impact of the design and implementation of policies on under-served and marginalized individuals and groups, and to identify and potentially eliminate barriers.”</w:t>
      </w:r>
      <w:r>
        <w:rPr>
          <w:rFonts w:cstheme="minorHAnsi"/>
          <w:i/>
          <w:iCs/>
          <w:szCs w:val="24"/>
        </w:rPr>
        <w:t xml:space="preserve">  </w:t>
      </w:r>
      <w:r>
        <w:rPr>
          <w:rFonts w:cstheme="minorHAnsi"/>
          <w:szCs w:val="24"/>
        </w:rPr>
        <w:t xml:space="preserve">This definition is drawn from the work of the </w:t>
      </w:r>
      <w:hyperlink r:id="rId12" w:history="1">
        <w:r w:rsidRPr="007B41FB">
          <w:rPr>
            <w:rStyle w:val="Hyperlink"/>
            <w:rFonts w:cstheme="minorHAnsi"/>
            <w:szCs w:val="24"/>
          </w:rPr>
          <w:t>University of Minnesota</w:t>
        </w:r>
      </w:hyperlink>
      <w:r>
        <w:rPr>
          <w:rFonts w:cstheme="minorHAnsi"/>
          <w:szCs w:val="24"/>
        </w:rPr>
        <w:t>, where they use this definition to guide their policy analysis work.</w:t>
      </w:r>
    </w:p>
    <w:p w14:paraId="44A85AB6" w14:textId="64B574C0" w:rsidR="00987179" w:rsidRPr="00987179" w:rsidRDefault="00987179" w:rsidP="0095584A">
      <w:pPr>
        <w:jc w:val="both"/>
        <w:rPr>
          <w:rFonts w:ascii="Calibri" w:eastAsiaTheme="majorEastAsia" w:hAnsi="Calibri" w:cs="Calibri"/>
          <w:b/>
          <w:color w:val="000000" w:themeColor="text1"/>
          <w:sz w:val="30"/>
          <w:szCs w:val="30"/>
          <w:u w:val="single"/>
        </w:rPr>
      </w:pPr>
      <w:r w:rsidRPr="00987179">
        <w:rPr>
          <w:rFonts w:ascii="Calibri" w:eastAsiaTheme="majorEastAsia" w:hAnsi="Calibri" w:cs="Calibri"/>
          <w:b/>
          <w:color w:val="000000" w:themeColor="text1"/>
          <w:sz w:val="30"/>
          <w:szCs w:val="30"/>
          <w:u w:val="single"/>
        </w:rPr>
        <w:t>Considerations</w:t>
      </w:r>
    </w:p>
    <w:p w14:paraId="191EC3DC" w14:textId="4DC732C3" w:rsidR="00A71089" w:rsidRDefault="00D23395" w:rsidP="00D23395">
      <w:pPr>
        <w:autoSpaceDE w:val="0"/>
        <w:autoSpaceDN w:val="0"/>
        <w:adjustRightInd w:val="0"/>
        <w:jc w:val="both"/>
        <w:rPr>
          <w:rFonts w:eastAsiaTheme="majorEastAsia"/>
          <w:color w:val="000000" w:themeColor="text1"/>
        </w:rPr>
      </w:pPr>
      <w:r>
        <w:rPr>
          <w:rFonts w:eastAsiaTheme="majorEastAsia"/>
          <w:color w:val="000000" w:themeColor="text1"/>
        </w:rPr>
        <w:t>The IWIB tasked the Equity Taskforce with c</w:t>
      </w:r>
      <w:r w:rsidRPr="00D23395">
        <w:rPr>
          <w:rFonts w:eastAsiaTheme="majorEastAsia"/>
          <w:color w:val="000000" w:themeColor="text1"/>
        </w:rPr>
        <w:t>reating shared definitions for a set of key terms addressing equity</w:t>
      </w:r>
      <w:r>
        <w:rPr>
          <w:rFonts w:eastAsiaTheme="majorEastAsia"/>
          <w:color w:val="000000" w:themeColor="text1"/>
        </w:rPr>
        <w:t xml:space="preserve">.  The </w:t>
      </w:r>
      <w:r w:rsidR="00382751">
        <w:rPr>
          <w:rFonts w:eastAsiaTheme="majorEastAsia"/>
          <w:color w:val="000000" w:themeColor="text1"/>
        </w:rPr>
        <w:t xml:space="preserve">Working </w:t>
      </w:r>
      <w:r>
        <w:rPr>
          <w:rFonts w:eastAsiaTheme="majorEastAsia"/>
          <w:color w:val="000000" w:themeColor="text1"/>
        </w:rPr>
        <w:t>Vision for Equity and the Equity Lens are two key terms that the Equity Taskforce has agreed will guide its work. Therefore, the Co-Chairs request that the taskforce approve these definitions, which will be included as part of the ETF’s report to the IWIB.</w:t>
      </w:r>
    </w:p>
    <w:p w14:paraId="646BF829" w14:textId="77777777" w:rsidR="003A10C0" w:rsidRDefault="003A10C0" w:rsidP="00A71089">
      <w:pPr>
        <w:pStyle w:val="Default"/>
        <w:rPr>
          <w:rFonts w:eastAsiaTheme="majorEastAsia"/>
          <w:color w:val="000000" w:themeColor="text1"/>
        </w:rPr>
      </w:pPr>
    </w:p>
    <w:p w14:paraId="4621F420" w14:textId="50FE9BD7" w:rsidR="00987179" w:rsidRPr="00E83385" w:rsidRDefault="00987179" w:rsidP="00987179">
      <w:pPr>
        <w:rPr>
          <w:rFonts w:ascii="Calibri" w:eastAsiaTheme="majorEastAsia" w:hAnsi="Calibri" w:cs="Calibri"/>
          <w:b/>
          <w:color w:val="000000" w:themeColor="text1"/>
          <w:sz w:val="30"/>
          <w:szCs w:val="30"/>
          <w:u w:val="single"/>
        </w:rPr>
      </w:pPr>
      <w:r w:rsidRPr="00E83385">
        <w:rPr>
          <w:rFonts w:ascii="Calibri" w:eastAsiaTheme="majorEastAsia" w:hAnsi="Calibri" w:cs="Calibri"/>
          <w:b/>
          <w:color w:val="000000" w:themeColor="text1"/>
          <w:sz w:val="30"/>
          <w:szCs w:val="30"/>
          <w:u w:val="single"/>
        </w:rPr>
        <w:t>Motion</w:t>
      </w:r>
    </w:p>
    <w:p w14:paraId="1F9F3DED" w14:textId="4328C6AB" w:rsidR="00987179" w:rsidRPr="00987179" w:rsidRDefault="00263D07" w:rsidP="00A57A7B">
      <w:pPr>
        <w:jc w:val="both"/>
        <w:rPr>
          <w:rFonts w:ascii="Calibri" w:eastAsiaTheme="majorEastAsia" w:hAnsi="Calibri" w:cs="Calibri"/>
          <w:bCs/>
          <w:color w:val="000000" w:themeColor="text1"/>
          <w:szCs w:val="24"/>
        </w:rPr>
      </w:pPr>
      <w:r w:rsidRPr="0095584A">
        <w:rPr>
          <w:rFonts w:cstheme="minorHAnsi"/>
          <w:szCs w:val="24"/>
        </w:rPr>
        <w:t xml:space="preserve">“I move </w:t>
      </w:r>
      <w:r w:rsidR="00D23395">
        <w:rPr>
          <w:rFonts w:cstheme="minorHAnsi"/>
          <w:szCs w:val="24"/>
        </w:rPr>
        <w:t xml:space="preserve">to adopt the </w:t>
      </w:r>
      <w:r w:rsidR="00382751">
        <w:rPr>
          <w:rFonts w:cstheme="minorHAnsi"/>
          <w:szCs w:val="24"/>
        </w:rPr>
        <w:t xml:space="preserve">Working </w:t>
      </w:r>
      <w:r w:rsidR="00D23395">
        <w:rPr>
          <w:rFonts w:cstheme="minorHAnsi"/>
          <w:szCs w:val="24"/>
        </w:rPr>
        <w:t>Vision for Equity and the Equity Lens definitions to guide the work of the IWIB Equity Taskforce</w:t>
      </w:r>
      <w:r w:rsidR="00A57A7B">
        <w:rPr>
          <w:rFonts w:cstheme="minorHAnsi"/>
          <w:szCs w:val="24"/>
        </w:rPr>
        <w:t>.</w:t>
      </w:r>
      <w:r w:rsidR="00D23395">
        <w:rPr>
          <w:rFonts w:cstheme="minorHAnsi"/>
          <w:szCs w:val="24"/>
        </w:rPr>
        <w:t>”</w:t>
      </w:r>
    </w:p>
    <w:sectPr w:rsidR="00987179" w:rsidRPr="00987179" w:rsidSect="00086969">
      <w:headerReference w:type="even" r:id="rId13"/>
      <w:headerReference w:type="default" r:id="rId14"/>
      <w:footerReference w:type="even" r:id="rId15"/>
      <w:footerReference w:type="default" r:id="rId16"/>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EB72C" w14:textId="77777777" w:rsidR="00CB0F02" w:rsidRDefault="00CB0F02">
      <w:pPr>
        <w:spacing w:after="0" w:line="240" w:lineRule="auto"/>
      </w:pPr>
      <w:r>
        <w:separator/>
      </w:r>
    </w:p>
  </w:endnote>
  <w:endnote w:type="continuationSeparator" w:id="0">
    <w:p w14:paraId="4C9A1289" w14:textId="77777777" w:rsidR="00CB0F02" w:rsidRDefault="00CB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eiryo">
    <w:altName w:val="メイリオ"/>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4336468"/>
      <w:docPartObj>
        <w:docPartGallery w:val="Page Numbers (Bottom of Page)"/>
        <w:docPartUnique/>
      </w:docPartObj>
    </w:sdtPr>
    <w:sdtEndPr>
      <w:rPr>
        <w:rStyle w:val="PageNumber"/>
      </w:rPr>
    </w:sdtEndPr>
    <w:sdtContent>
      <w:p w14:paraId="2AB1B872" w14:textId="67B26737" w:rsidR="00086969" w:rsidRDefault="00086969"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36055096"/>
      <w:docPartObj>
        <w:docPartGallery w:val="Page Numbers (Bottom of Page)"/>
        <w:docPartUnique/>
      </w:docPartObj>
    </w:sdtPr>
    <w:sdtEndPr>
      <w:rPr>
        <w:rStyle w:val="PageNumber"/>
      </w:rPr>
    </w:sdtEndPr>
    <w:sdtContent>
      <w:p w14:paraId="2C2B1F8A" w14:textId="104BDC21" w:rsidR="00086969" w:rsidRDefault="00086969" w:rsidP="0008696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BA5735" w14:textId="77777777" w:rsidR="00086969" w:rsidRDefault="00086969" w:rsidP="000869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0379265"/>
      <w:docPartObj>
        <w:docPartGallery w:val="Page Numbers (Bottom of Page)"/>
        <w:docPartUnique/>
      </w:docPartObj>
    </w:sdtPr>
    <w:sdtEndPr>
      <w:rPr>
        <w:rStyle w:val="PageNumber"/>
      </w:rPr>
    </w:sdtEndPr>
    <w:sdtContent>
      <w:p w14:paraId="4F07D4A5" w14:textId="7C8B924F" w:rsidR="00086969" w:rsidRDefault="00086969"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82751">
          <w:rPr>
            <w:rStyle w:val="PageNumber"/>
            <w:noProof/>
          </w:rPr>
          <w:t>1</w:t>
        </w:r>
        <w:r>
          <w:rPr>
            <w:rStyle w:val="PageNumber"/>
          </w:rPr>
          <w:fldChar w:fldCharType="end"/>
        </w:r>
      </w:p>
    </w:sdtContent>
  </w:sdt>
  <w:p w14:paraId="2EE765C5" w14:textId="77777777" w:rsidR="00086969" w:rsidRPr="00086969" w:rsidRDefault="00086969" w:rsidP="000869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CC850" w14:textId="77777777" w:rsidR="00CB0F02" w:rsidRDefault="00CB0F02">
      <w:pPr>
        <w:spacing w:after="0" w:line="240" w:lineRule="auto"/>
      </w:pPr>
      <w:r>
        <w:separator/>
      </w:r>
    </w:p>
  </w:footnote>
  <w:footnote w:type="continuationSeparator" w:id="0">
    <w:p w14:paraId="5BF138E1" w14:textId="77777777" w:rsidR="00CB0F02" w:rsidRDefault="00CB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798826"/>
      <w:docPartObj>
        <w:docPartGallery w:val="Page Numbers (Top of Page)"/>
        <w:docPartUnique/>
      </w:docPartObj>
    </w:sdtPr>
    <w:sdtEndPr>
      <w:rPr>
        <w:rStyle w:val="PageNumber"/>
      </w:rPr>
    </w:sdtEndPr>
    <w:sdtContent>
      <w:p w14:paraId="54560C87" w14:textId="116581FA" w:rsidR="00086969" w:rsidRDefault="00086969" w:rsidP="005B1C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441C5A" w14:textId="77777777" w:rsidR="00086969" w:rsidRDefault="00086969" w:rsidP="000869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3E732" w14:textId="4FCE5F66" w:rsidR="00EF36A5" w:rsidRDefault="00086969" w:rsidP="00086969">
    <w:pPr>
      <w:pStyle w:val="Header"/>
      <w:ind w:right="360"/>
    </w:pPr>
    <w:r>
      <w:rPr>
        <w:rFonts w:ascii="Calibri" w:hAnsi="Calibri" w:cs="Calibri"/>
        <w:noProof/>
        <w:color w:val="002069" w:themeColor="text2"/>
        <w:lang w:eastAsia="en-US"/>
      </w:rPr>
      <mc:AlternateContent>
        <mc:Choice Requires="wps">
          <w:drawing>
            <wp:anchor distT="0" distB="0" distL="114300" distR="114300" simplePos="0" relativeHeight="251663360" behindDoc="0" locked="0" layoutInCell="1" allowOverlap="1" wp14:anchorId="35680973" wp14:editId="368D02BA">
              <wp:simplePos x="0" y="0"/>
              <wp:positionH relativeFrom="column">
                <wp:posOffset>4689211</wp:posOffset>
              </wp:positionH>
              <wp:positionV relativeFrom="paragraph">
                <wp:posOffset>-126748</wp:posOffset>
              </wp:positionV>
              <wp:extent cx="1890439" cy="334771"/>
              <wp:effectExtent l="0" t="0" r="0" b="0"/>
              <wp:wrapNone/>
              <wp:docPr id="5" name="Text Box 5"/>
              <wp:cNvGraphicFramePr/>
              <a:graphic xmlns:a="http://schemas.openxmlformats.org/drawingml/2006/main">
                <a:graphicData uri="http://schemas.microsoft.com/office/word/2010/wordprocessingShape">
                  <wps:wsp>
                    <wps:cNvSpPr txBox="1"/>
                    <wps:spPr>
                      <a:xfrm>
                        <a:off x="0" y="0"/>
                        <a:ext cx="1890439" cy="334771"/>
                      </a:xfrm>
                      <a:prstGeom prst="rect">
                        <a:avLst/>
                      </a:prstGeom>
                      <a:noFill/>
                      <a:ln w="6350">
                        <a:noFill/>
                      </a:ln>
                    </wps:spPr>
                    <wps:txbx>
                      <w:txbxContent>
                        <w:p w14:paraId="77262042" w14:textId="7B5573B8" w:rsidR="00086969" w:rsidRPr="004855D8" w:rsidRDefault="00EB5462" w:rsidP="00086969">
                          <w:pPr>
                            <w:jc w:val="right"/>
                            <w:rPr>
                              <w:rFonts w:ascii="Calibri" w:hAnsi="Calibri" w:cs="Calibri"/>
                              <w:color w:val="FFFFFF" w:themeColor="background1"/>
                              <w:sz w:val="28"/>
                              <w:szCs w:val="28"/>
                            </w:rPr>
                          </w:pPr>
                          <w:r>
                            <w:rPr>
                              <w:rFonts w:ascii="Calibri" w:hAnsi="Calibri" w:cs="Calibri"/>
                              <w:color w:val="FFFFFF" w:themeColor="background1"/>
                              <w:sz w:val="28"/>
                              <w:szCs w:val="28"/>
                            </w:rPr>
                            <w:t>REQUEST TO APPROVE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5680973" id="_x0000_t202" coordsize="21600,21600" o:spt="202" path="m,l,21600r21600,l21600,xe">
              <v:stroke joinstyle="miter"/>
              <v:path gradientshapeok="t" o:connecttype="rect"/>
            </v:shapetype>
            <v:shape id="Text Box 5" o:spid="_x0000_s1026" type="#_x0000_t202" style="position:absolute;margin-left:369.25pt;margin-top:-10pt;width:148.85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" filled="f" stroked="f" strokeweight=".5pt">
              <v:textbox>
                <w:txbxContent>
                  <w:p w14:paraId="77262042" w14:textId="7B5573B8" w:rsidR="00086969" w:rsidRPr="004855D8" w:rsidRDefault="00EB5462" w:rsidP="00086969">
                    <w:pPr>
                      <w:jc w:val="right"/>
                      <w:rPr>
                        <w:rFonts w:ascii="Calibri" w:hAnsi="Calibri" w:cs="Calibri"/>
                        <w:color w:val="FFFFFF" w:themeColor="background1"/>
                        <w:sz w:val="28"/>
                        <w:szCs w:val="28"/>
                      </w:rPr>
                    </w:pPr>
                    <w:r>
                      <w:rPr>
                        <w:rFonts w:ascii="Calibri" w:hAnsi="Calibri" w:cs="Calibri"/>
                        <w:color w:val="FFFFFF" w:themeColor="background1"/>
                        <w:sz w:val="28"/>
                        <w:szCs w:val="28"/>
                      </w:rPr>
                      <w:t>REQUEST TO APPROVE</w:t>
                    </w:r>
                  </w:p>
                </w:txbxContent>
              </v:textbox>
            </v:shape>
          </w:pict>
        </mc:Fallback>
      </mc:AlternateContent>
    </w:r>
    <w:r w:rsidRPr="008017BA">
      <w:rPr>
        <w:rFonts w:ascii="Calibri" w:hAnsi="Calibri" w:cs="Calibri"/>
        <w:noProof/>
        <w:color w:val="002069" w:themeColor="text2"/>
        <w:lang w:eastAsia="en-US"/>
      </w:rPr>
      <w:drawing>
        <wp:anchor distT="0" distB="0" distL="114300" distR="114300" simplePos="0" relativeHeight="251662336" behindDoc="0" locked="1" layoutInCell="1" allowOverlap="1" wp14:anchorId="3C33841A" wp14:editId="1455291D">
          <wp:simplePos x="0" y="0"/>
          <wp:positionH relativeFrom="column">
            <wp:posOffset>4321175</wp:posOffset>
          </wp:positionH>
          <wp:positionV relativeFrom="page">
            <wp:posOffset>8974455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r w:rsidR="008D2D73">
      <w:rPr>
        <w:noProof/>
        <w:lang w:eastAsia="en-US"/>
      </w:rPr>
      <w:drawing>
        <wp:anchor distT="0" distB="0" distL="114300" distR="114300" simplePos="0" relativeHeight="251659264" behindDoc="1" locked="0" layoutInCell="1" allowOverlap="1" wp14:anchorId="53ACAB8D" wp14:editId="478C2414">
          <wp:simplePos x="0" y="0"/>
          <wp:positionH relativeFrom="page">
            <wp:align>center</wp:align>
          </wp:positionH>
          <wp:positionV relativeFrom="page">
            <wp:align>center</wp:align>
          </wp:positionV>
          <wp:extent cx="7744136" cy="1002182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N-20_IWIB-BEC_Letterhead-1-2020_Artboard 01.png"/>
                  <pic:cNvPicPr/>
                </pic:nvPicPr>
                <pic:blipFill>
                  <a:blip r:embed="rId2">
                    <a:extLst>
                      <a:ext uri="{28A0092B-C50C-407E-A947-70E740481C1C}">
                        <a14:useLocalDpi xmlns:a14="http://schemas.microsoft.com/office/drawing/2010/main" val="0"/>
                      </a:ext>
                    </a:extLst>
                  </a:blip>
                  <a:stretch>
                    <a:fillRect/>
                  </a:stretch>
                </pic:blipFill>
                <pic:spPr>
                  <a:xfrm>
                    <a:off x="0" y="0"/>
                    <a:ext cx="7744136" cy="100218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D104DF8"/>
    <w:multiLevelType w:val="hybridMultilevel"/>
    <w:tmpl w:val="C8A88884"/>
    <w:lvl w:ilvl="0" w:tplc="D92C219E">
      <w:start w:val="1"/>
      <w:numFmt w:val="bullet"/>
      <w:lvlText w:val="•"/>
      <w:lvlJc w:val="left"/>
      <w:pPr>
        <w:tabs>
          <w:tab w:val="num" w:pos="720"/>
        </w:tabs>
        <w:ind w:left="720" w:hanging="360"/>
      </w:pPr>
      <w:rPr>
        <w:rFonts w:ascii="Arial" w:hAnsi="Arial" w:hint="default"/>
      </w:rPr>
    </w:lvl>
    <w:lvl w:ilvl="1" w:tplc="04FA4338">
      <w:start w:val="1"/>
      <w:numFmt w:val="bullet"/>
      <w:lvlText w:val="•"/>
      <w:lvlJc w:val="left"/>
      <w:pPr>
        <w:tabs>
          <w:tab w:val="num" w:pos="1440"/>
        </w:tabs>
        <w:ind w:left="1440" w:hanging="360"/>
      </w:pPr>
      <w:rPr>
        <w:rFonts w:ascii="Arial" w:hAnsi="Arial" w:hint="default"/>
      </w:rPr>
    </w:lvl>
    <w:lvl w:ilvl="2" w:tplc="4B22E1E6" w:tentative="1">
      <w:start w:val="1"/>
      <w:numFmt w:val="bullet"/>
      <w:lvlText w:val="•"/>
      <w:lvlJc w:val="left"/>
      <w:pPr>
        <w:tabs>
          <w:tab w:val="num" w:pos="2160"/>
        </w:tabs>
        <w:ind w:left="2160" w:hanging="360"/>
      </w:pPr>
      <w:rPr>
        <w:rFonts w:ascii="Arial" w:hAnsi="Arial" w:hint="default"/>
      </w:rPr>
    </w:lvl>
    <w:lvl w:ilvl="3" w:tplc="C1185612" w:tentative="1">
      <w:start w:val="1"/>
      <w:numFmt w:val="bullet"/>
      <w:lvlText w:val="•"/>
      <w:lvlJc w:val="left"/>
      <w:pPr>
        <w:tabs>
          <w:tab w:val="num" w:pos="2880"/>
        </w:tabs>
        <w:ind w:left="2880" w:hanging="360"/>
      </w:pPr>
      <w:rPr>
        <w:rFonts w:ascii="Arial" w:hAnsi="Arial" w:hint="default"/>
      </w:rPr>
    </w:lvl>
    <w:lvl w:ilvl="4" w:tplc="48183608" w:tentative="1">
      <w:start w:val="1"/>
      <w:numFmt w:val="bullet"/>
      <w:lvlText w:val="•"/>
      <w:lvlJc w:val="left"/>
      <w:pPr>
        <w:tabs>
          <w:tab w:val="num" w:pos="3600"/>
        </w:tabs>
        <w:ind w:left="3600" w:hanging="360"/>
      </w:pPr>
      <w:rPr>
        <w:rFonts w:ascii="Arial" w:hAnsi="Arial" w:hint="default"/>
      </w:rPr>
    </w:lvl>
    <w:lvl w:ilvl="5" w:tplc="35569724" w:tentative="1">
      <w:start w:val="1"/>
      <w:numFmt w:val="bullet"/>
      <w:lvlText w:val="•"/>
      <w:lvlJc w:val="left"/>
      <w:pPr>
        <w:tabs>
          <w:tab w:val="num" w:pos="4320"/>
        </w:tabs>
        <w:ind w:left="4320" w:hanging="360"/>
      </w:pPr>
      <w:rPr>
        <w:rFonts w:ascii="Arial" w:hAnsi="Arial" w:hint="default"/>
      </w:rPr>
    </w:lvl>
    <w:lvl w:ilvl="6" w:tplc="C06ED1B8" w:tentative="1">
      <w:start w:val="1"/>
      <w:numFmt w:val="bullet"/>
      <w:lvlText w:val="•"/>
      <w:lvlJc w:val="left"/>
      <w:pPr>
        <w:tabs>
          <w:tab w:val="num" w:pos="5040"/>
        </w:tabs>
        <w:ind w:left="5040" w:hanging="360"/>
      </w:pPr>
      <w:rPr>
        <w:rFonts w:ascii="Arial" w:hAnsi="Arial" w:hint="default"/>
      </w:rPr>
    </w:lvl>
    <w:lvl w:ilvl="7" w:tplc="140A05F8" w:tentative="1">
      <w:start w:val="1"/>
      <w:numFmt w:val="bullet"/>
      <w:lvlText w:val="•"/>
      <w:lvlJc w:val="left"/>
      <w:pPr>
        <w:tabs>
          <w:tab w:val="num" w:pos="5760"/>
        </w:tabs>
        <w:ind w:left="5760" w:hanging="360"/>
      </w:pPr>
      <w:rPr>
        <w:rFonts w:ascii="Arial" w:hAnsi="Arial" w:hint="default"/>
      </w:rPr>
    </w:lvl>
    <w:lvl w:ilvl="8" w:tplc="707CB7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520587"/>
    <w:multiLevelType w:val="hybridMultilevel"/>
    <w:tmpl w:val="6B040618"/>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3CE8"/>
    <w:multiLevelType w:val="hybridMultilevel"/>
    <w:tmpl w:val="6B040618"/>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E6F98"/>
    <w:multiLevelType w:val="hybridMultilevel"/>
    <w:tmpl w:val="AE101244"/>
    <w:lvl w:ilvl="0" w:tplc="34ECC8EC">
      <w:start w:val="1"/>
      <w:numFmt w:val="bullet"/>
      <w:lvlText w:val="•"/>
      <w:lvlJc w:val="left"/>
      <w:pPr>
        <w:tabs>
          <w:tab w:val="num" w:pos="720"/>
        </w:tabs>
        <w:ind w:left="720" w:hanging="360"/>
      </w:pPr>
      <w:rPr>
        <w:rFonts w:ascii="Arial" w:hAnsi="Arial" w:hint="default"/>
      </w:rPr>
    </w:lvl>
    <w:lvl w:ilvl="1" w:tplc="ABE26BBC" w:tentative="1">
      <w:start w:val="1"/>
      <w:numFmt w:val="bullet"/>
      <w:lvlText w:val="•"/>
      <w:lvlJc w:val="left"/>
      <w:pPr>
        <w:tabs>
          <w:tab w:val="num" w:pos="1440"/>
        </w:tabs>
        <w:ind w:left="1440" w:hanging="360"/>
      </w:pPr>
      <w:rPr>
        <w:rFonts w:ascii="Arial" w:hAnsi="Arial" w:hint="default"/>
      </w:rPr>
    </w:lvl>
    <w:lvl w:ilvl="2" w:tplc="671636F6" w:tentative="1">
      <w:start w:val="1"/>
      <w:numFmt w:val="bullet"/>
      <w:lvlText w:val="•"/>
      <w:lvlJc w:val="left"/>
      <w:pPr>
        <w:tabs>
          <w:tab w:val="num" w:pos="2160"/>
        </w:tabs>
        <w:ind w:left="2160" w:hanging="360"/>
      </w:pPr>
      <w:rPr>
        <w:rFonts w:ascii="Arial" w:hAnsi="Arial" w:hint="default"/>
      </w:rPr>
    </w:lvl>
    <w:lvl w:ilvl="3" w:tplc="F4920D0C" w:tentative="1">
      <w:start w:val="1"/>
      <w:numFmt w:val="bullet"/>
      <w:lvlText w:val="•"/>
      <w:lvlJc w:val="left"/>
      <w:pPr>
        <w:tabs>
          <w:tab w:val="num" w:pos="2880"/>
        </w:tabs>
        <w:ind w:left="2880" w:hanging="360"/>
      </w:pPr>
      <w:rPr>
        <w:rFonts w:ascii="Arial" w:hAnsi="Arial" w:hint="default"/>
      </w:rPr>
    </w:lvl>
    <w:lvl w:ilvl="4" w:tplc="C0F2929A" w:tentative="1">
      <w:start w:val="1"/>
      <w:numFmt w:val="bullet"/>
      <w:lvlText w:val="•"/>
      <w:lvlJc w:val="left"/>
      <w:pPr>
        <w:tabs>
          <w:tab w:val="num" w:pos="3600"/>
        </w:tabs>
        <w:ind w:left="3600" w:hanging="360"/>
      </w:pPr>
      <w:rPr>
        <w:rFonts w:ascii="Arial" w:hAnsi="Arial" w:hint="default"/>
      </w:rPr>
    </w:lvl>
    <w:lvl w:ilvl="5" w:tplc="C4EAD266" w:tentative="1">
      <w:start w:val="1"/>
      <w:numFmt w:val="bullet"/>
      <w:lvlText w:val="•"/>
      <w:lvlJc w:val="left"/>
      <w:pPr>
        <w:tabs>
          <w:tab w:val="num" w:pos="4320"/>
        </w:tabs>
        <w:ind w:left="4320" w:hanging="360"/>
      </w:pPr>
      <w:rPr>
        <w:rFonts w:ascii="Arial" w:hAnsi="Arial" w:hint="default"/>
      </w:rPr>
    </w:lvl>
    <w:lvl w:ilvl="6" w:tplc="3800B084" w:tentative="1">
      <w:start w:val="1"/>
      <w:numFmt w:val="bullet"/>
      <w:lvlText w:val="•"/>
      <w:lvlJc w:val="left"/>
      <w:pPr>
        <w:tabs>
          <w:tab w:val="num" w:pos="5040"/>
        </w:tabs>
        <w:ind w:left="5040" w:hanging="360"/>
      </w:pPr>
      <w:rPr>
        <w:rFonts w:ascii="Arial" w:hAnsi="Arial" w:hint="default"/>
      </w:rPr>
    </w:lvl>
    <w:lvl w:ilvl="7" w:tplc="5AC4835E" w:tentative="1">
      <w:start w:val="1"/>
      <w:numFmt w:val="bullet"/>
      <w:lvlText w:val="•"/>
      <w:lvlJc w:val="left"/>
      <w:pPr>
        <w:tabs>
          <w:tab w:val="num" w:pos="5760"/>
        </w:tabs>
        <w:ind w:left="5760" w:hanging="360"/>
      </w:pPr>
      <w:rPr>
        <w:rFonts w:ascii="Arial" w:hAnsi="Arial" w:hint="default"/>
      </w:rPr>
    </w:lvl>
    <w:lvl w:ilvl="8" w:tplc="1F9E34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C719AC"/>
    <w:multiLevelType w:val="hybridMultilevel"/>
    <w:tmpl w:val="1FAA1ED2"/>
    <w:lvl w:ilvl="0" w:tplc="CA56C608">
      <w:start w:val="1"/>
      <w:numFmt w:val="bullet"/>
      <w:lvlText w:val="•"/>
      <w:lvlJc w:val="left"/>
      <w:pPr>
        <w:tabs>
          <w:tab w:val="num" w:pos="720"/>
        </w:tabs>
        <w:ind w:left="720" w:hanging="360"/>
      </w:pPr>
      <w:rPr>
        <w:rFonts w:ascii="Arial" w:hAnsi="Arial" w:hint="default"/>
      </w:rPr>
    </w:lvl>
    <w:lvl w:ilvl="1" w:tplc="BB80BA2A" w:tentative="1">
      <w:start w:val="1"/>
      <w:numFmt w:val="bullet"/>
      <w:lvlText w:val="•"/>
      <w:lvlJc w:val="left"/>
      <w:pPr>
        <w:tabs>
          <w:tab w:val="num" w:pos="1440"/>
        </w:tabs>
        <w:ind w:left="1440" w:hanging="360"/>
      </w:pPr>
      <w:rPr>
        <w:rFonts w:ascii="Arial" w:hAnsi="Arial" w:hint="default"/>
      </w:rPr>
    </w:lvl>
    <w:lvl w:ilvl="2" w:tplc="5C746BF6" w:tentative="1">
      <w:start w:val="1"/>
      <w:numFmt w:val="bullet"/>
      <w:lvlText w:val="•"/>
      <w:lvlJc w:val="left"/>
      <w:pPr>
        <w:tabs>
          <w:tab w:val="num" w:pos="2160"/>
        </w:tabs>
        <w:ind w:left="2160" w:hanging="360"/>
      </w:pPr>
      <w:rPr>
        <w:rFonts w:ascii="Arial" w:hAnsi="Arial" w:hint="default"/>
      </w:rPr>
    </w:lvl>
    <w:lvl w:ilvl="3" w:tplc="2B6C526A" w:tentative="1">
      <w:start w:val="1"/>
      <w:numFmt w:val="bullet"/>
      <w:lvlText w:val="•"/>
      <w:lvlJc w:val="left"/>
      <w:pPr>
        <w:tabs>
          <w:tab w:val="num" w:pos="2880"/>
        </w:tabs>
        <w:ind w:left="2880" w:hanging="360"/>
      </w:pPr>
      <w:rPr>
        <w:rFonts w:ascii="Arial" w:hAnsi="Arial" w:hint="default"/>
      </w:rPr>
    </w:lvl>
    <w:lvl w:ilvl="4" w:tplc="2D72F786" w:tentative="1">
      <w:start w:val="1"/>
      <w:numFmt w:val="bullet"/>
      <w:lvlText w:val="•"/>
      <w:lvlJc w:val="left"/>
      <w:pPr>
        <w:tabs>
          <w:tab w:val="num" w:pos="3600"/>
        </w:tabs>
        <w:ind w:left="3600" w:hanging="360"/>
      </w:pPr>
      <w:rPr>
        <w:rFonts w:ascii="Arial" w:hAnsi="Arial" w:hint="default"/>
      </w:rPr>
    </w:lvl>
    <w:lvl w:ilvl="5" w:tplc="90BC151C" w:tentative="1">
      <w:start w:val="1"/>
      <w:numFmt w:val="bullet"/>
      <w:lvlText w:val="•"/>
      <w:lvlJc w:val="left"/>
      <w:pPr>
        <w:tabs>
          <w:tab w:val="num" w:pos="4320"/>
        </w:tabs>
        <w:ind w:left="4320" w:hanging="360"/>
      </w:pPr>
      <w:rPr>
        <w:rFonts w:ascii="Arial" w:hAnsi="Arial" w:hint="default"/>
      </w:rPr>
    </w:lvl>
    <w:lvl w:ilvl="6" w:tplc="5350A69A" w:tentative="1">
      <w:start w:val="1"/>
      <w:numFmt w:val="bullet"/>
      <w:lvlText w:val="•"/>
      <w:lvlJc w:val="left"/>
      <w:pPr>
        <w:tabs>
          <w:tab w:val="num" w:pos="5040"/>
        </w:tabs>
        <w:ind w:left="5040" w:hanging="360"/>
      </w:pPr>
      <w:rPr>
        <w:rFonts w:ascii="Arial" w:hAnsi="Arial" w:hint="default"/>
      </w:rPr>
    </w:lvl>
    <w:lvl w:ilvl="7" w:tplc="F8C2B10E" w:tentative="1">
      <w:start w:val="1"/>
      <w:numFmt w:val="bullet"/>
      <w:lvlText w:val="•"/>
      <w:lvlJc w:val="left"/>
      <w:pPr>
        <w:tabs>
          <w:tab w:val="num" w:pos="5760"/>
        </w:tabs>
        <w:ind w:left="5760" w:hanging="360"/>
      </w:pPr>
      <w:rPr>
        <w:rFonts w:ascii="Arial" w:hAnsi="Arial" w:hint="default"/>
      </w:rPr>
    </w:lvl>
    <w:lvl w:ilvl="8" w:tplc="EF24F5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D7E11"/>
    <w:multiLevelType w:val="hybridMultilevel"/>
    <w:tmpl w:val="FCB0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864BB"/>
    <w:multiLevelType w:val="hybridMultilevel"/>
    <w:tmpl w:val="41E20100"/>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337471"/>
    <w:multiLevelType w:val="hybridMultilevel"/>
    <w:tmpl w:val="BAF4B396"/>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9"/>
  </w:num>
  <w:num w:numId="5">
    <w:abstractNumId w:val="10"/>
  </w:num>
  <w:num w:numId="6">
    <w:abstractNumId w:val="2"/>
  </w:num>
  <w:num w:numId="7">
    <w:abstractNumId w:val="3"/>
  </w:num>
  <w:num w:numId="8">
    <w:abstractNumId w:val="7"/>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IzMDS0tLQwsTRV0lEKTi0uzszPAykwqgUA74G3ISwAAAA="/>
  </w:docVars>
  <w:rsids>
    <w:rsidRoot w:val="008D2D73"/>
    <w:rsid w:val="000052CA"/>
    <w:rsid w:val="0001495E"/>
    <w:rsid w:val="0001626D"/>
    <w:rsid w:val="00035454"/>
    <w:rsid w:val="00086969"/>
    <w:rsid w:val="000B0BB2"/>
    <w:rsid w:val="000D5815"/>
    <w:rsid w:val="001568E7"/>
    <w:rsid w:val="001855E9"/>
    <w:rsid w:val="001B7B40"/>
    <w:rsid w:val="00263D07"/>
    <w:rsid w:val="002E0B9C"/>
    <w:rsid w:val="002E6287"/>
    <w:rsid w:val="00303AE1"/>
    <w:rsid w:val="003524BF"/>
    <w:rsid w:val="00382751"/>
    <w:rsid w:val="00385963"/>
    <w:rsid w:val="003949BD"/>
    <w:rsid w:val="003A10C0"/>
    <w:rsid w:val="003C7223"/>
    <w:rsid w:val="003E48EB"/>
    <w:rsid w:val="003E4907"/>
    <w:rsid w:val="003F3753"/>
    <w:rsid w:val="004129B7"/>
    <w:rsid w:val="00454E24"/>
    <w:rsid w:val="00455C84"/>
    <w:rsid w:val="004855D8"/>
    <w:rsid w:val="004C5D6C"/>
    <w:rsid w:val="004D61A7"/>
    <w:rsid w:val="00524B92"/>
    <w:rsid w:val="0053630E"/>
    <w:rsid w:val="00560F76"/>
    <w:rsid w:val="0057184E"/>
    <w:rsid w:val="00576154"/>
    <w:rsid w:val="00591FFE"/>
    <w:rsid w:val="00625565"/>
    <w:rsid w:val="006B7784"/>
    <w:rsid w:val="006F16F0"/>
    <w:rsid w:val="007520BE"/>
    <w:rsid w:val="00755535"/>
    <w:rsid w:val="00785807"/>
    <w:rsid w:val="007B41FB"/>
    <w:rsid w:val="008017BA"/>
    <w:rsid w:val="008D2D73"/>
    <w:rsid w:val="008D3C1B"/>
    <w:rsid w:val="0095584A"/>
    <w:rsid w:val="0097018C"/>
    <w:rsid w:val="00971802"/>
    <w:rsid w:val="00987179"/>
    <w:rsid w:val="00996E9A"/>
    <w:rsid w:val="009A243B"/>
    <w:rsid w:val="00A03C4F"/>
    <w:rsid w:val="00A42649"/>
    <w:rsid w:val="00A448C1"/>
    <w:rsid w:val="00A505FB"/>
    <w:rsid w:val="00A57A7B"/>
    <w:rsid w:val="00A71089"/>
    <w:rsid w:val="00A743FB"/>
    <w:rsid w:val="00AA7AA0"/>
    <w:rsid w:val="00AB4981"/>
    <w:rsid w:val="00B1791F"/>
    <w:rsid w:val="00B2221F"/>
    <w:rsid w:val="00B26401"/>
    <w:rsid w:val="00B43495"/>
    <w:rsid w:val="00B70211"/>
    <w:rsid w:val="00B910DA"/>
    <w:rsid w:val="00BE3122"/>
    <w:rsid w:val="00BF2D67"/>
    <w:rsid w:val="00C0347C"/>
    <w:rsid w:val="00C84D21"/>
    <w:rsid w:val="00CA6B4F"/>
    <w:rsid w:val="00CB0F02"/>
    <w:rsid w:val="00D0550B"/>
    <w:rsid w:val="00D23395"/>
    <w:rsid w:val="00D87E95"/>
    <w:rsid w:val="00DA4A43"/>
    <w:rsid w:val="00DA5BEB"/>
    <w:rsid w:val="00DB3429"/>
    <w:rsid w:val="00DB467C"/>
    <w:rsid w:val="00DD4C24"/>
    <w:rsid w:val="00DD6D0B"/>
    <w:rsid w:val="00DE395C"/>
    <w:rsid w:val="00DE67C2"/>
    <w:rsid w:val="00E06366"/>
    <w:rsid w:val="00E2411A"/>
    <w:rsid w:val="00E37225"/>
    <w:rsid w:val="00E4032A"/>
    <w:rsid w:val="00E51439"/>
    <w:rsid w:val="00E76948"/>
    <w:rsid w:val="00E83385"/>
    <w:rsid w:val="00E84ABE"/>
    <w:rsid w:val="00EB5462"/>
    <w:rsid w:val="00EE4EA2"/>
    <w:rsid w:val="00EF36A5"/>
    <w:rsid w:val="00F826DE"/>
    <w:rsid w:val="00F9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E17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paragraph" w:styleId="ListParagraph">
    <w:name w:val="List Paragraph"/>
    <w:basedOn w:val="Normal"/>
    <w:uiPriority w:val="34"/>
    <w:unhideWhenUsed/>
    <w:qFormat/>
    <w:rsid w:val="004855D8"/>
    <w:pPr>
      <w:ind w:left="720"/>
      <w:contextualSpacing/>
    </w:pPr>
  </w:style>
  <w:style w:type="character" w:styleId="PageNumber">
    <w:name w:val="page number"/>
    <w:basedOn w:val="DefaultParagraphFont"/>
    <w:uiPriority w:val="99"/>
    <w:semiHidden/>
    <w:unhideWhenUsed/>
    <w:rsid w:val="00086969"/>
  </w:style>
  <w:style w:type="paragraph" w:styleId="FootnoteText">
    <w:name w:val="footnote text"/>
    <w:basedOn w:val="Normal"/>
    <w:link w:val="FootnoteTextChar"/>
    <w:uiPriority w:val="99"/>
    <w:semiHidden/>
    <w:unhideWhenUsed/>
    <w:rsid w:val="00D87E95"/>
    <w:pPr>
      <w:spacing w:after="0" w:line="240" w:lineRule="auto"/>
    </w:pPr>
    <w:rPr>
      <w:sz w:val="20"/>
    </w:rPr>
  </w:style>
  <w:style w:type="character" w:customStyle="1" w:styleId="FootnoteTextChar">
    <w:name w:val="Footnote Text Char"/>
    <w:basedOn w:val="DefaultParagraphFont"/>
    <w:link w:val="FootnoteText"/>
    <w:uiPriority w:val="99"/>
    <w:semiHidden/>
    <w:rsid w:val="00D87E95"/>
    <w:rPr>
      <w:sz w:val="20"/>
      <w:szCs w:val="20"/>
    </w:rPr>
  </w:style>
  <w:style w:type="character" w:styleId="FootnoteReference">
    <w:name w:val="footnote reference"/>
    <w:basedOn w:val="DefaultParagraphFont"/>
    <w:uiPriority w:val="99"/>
    <w:semiHidden/>
    <w:unhideWhenUsed/>
    <w:rsid w:val="00D87E95"/>
    <w:rPr>
      <w:vertAlign w:val="superscript"/>
    </w:rPr>
  </w:style>
  <w:style w:type="character" w:styleId="CommentReference">
    <w:name w:val="annotation reference"/>
    <w:basedOn w:val="DefaultParagraphFont"/>
    <w:uiPriority w:val="99"/>
    <w:semiHidden/>
    <w:unhideWhenUsed/>
    <w:rsid w:val="00263D07"/>
    <w:rPr>
      <w:sz w:val="16"/>
      <w:szCs w:val="16"/>
    </w:rPr>
  </w:style>
  <w:style w:type="paragraph" w:styleId="CommentText">
    <w:name w:val="annotation text"/>
    <w:basedOn w:val="Normal"/>
    <w:link w:val="CommentTextChar"/>
    <w:uiPriority w:val="99"/>
    <w:semiHidden/>
    <w:unhideWhenUsed/>
    <w:rsid w:val="00263D07"/>
    <w:pPr>
      <w:spacing w:line="240" w:lineRule="auto"/>
    </w:pPr>
    <w:rPr>
      <w:sz w:val="20"/>
    </w:rPr>
  </w:style>
  <w:style w:type="character" w:customStyle="1" w:styleId="CommentTextChar">
    <w:name w:val="Comment Text Char"/>
    <w:basedOn w:val="DefaultParagraphFont"/>
    <w:link w:val="CommentText"/>
    <w:uiPriority w:val="99"/>
    <w:semiHidden/>
    <w:rsid w:val="00263D07"/>
    <w:rPr>
      <w:sz w:val="20"/>
      <w:szCs w:val="20"/>
    </w:rPr>
  </w:style>
  <w:style w:type="paragraph" w:styleId="CommentSubject">
    <w:name w:val="annotation subject"/>
    <w:basedOn w:val="CommentText"/>
    <w:next w:val="CommentText"/>
    <w:link w:val="CommentSubjectChar"/>
    <w:uiPriority w:val="99"/>
    <w:semiHidden/>
    <w:unhideWhenUsed/>
    <w:rsid w:val="00263D07"/>
    <w:rPr>
      <w:b/>
      <w:bCs/>
    </w:rPr>
  </w:style>
  <w:style w:type="character" w:customStyle="1" w:styleId="CommentSubjectChar">
    <w:name w:val="Comment Subject Char"/>
    <w:basedOn w:val="CommentTextChar"/>
    <w:link w:val="CommentSubject"/>
    <w:uiPriority w:val="99"/>
    <w:semiHidden/>
    <w:rsid w:val="00263D07"/>
    <w:rPr>
      <w:b/>
      <w:bCs/>
      <w:sz w:val="20"/>
      <w:szCs w:val="20"/>
    </w:rPr>
  </w:style>
  <w:style w:type="paragraph" w:customStyle="1" w:styleId="Default">
    <w:name w:val="Default"/>
    <w:rsid w:val="00263D0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B41FB"/>
    <w:rPr>
      <w:color w:val="002069" w:themeColor="hyperlink"/>
      <w:u w:val="single"/>
    </w:rPr>
  </w:style>
  <w:style w:type="character" w:customStyle="1" w:styleId="UnresolvedMention1">
    <w:name w:val="Unresolved Mention1"/>
    <w:basedOn w:val="DefaultParagraphFont"/>
    <w:uiPriority w:val="99"/>
    <w:semiHidden/>
    <w:rsid w:val="007B4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535744">
      <w:bodyDiv w:val="1"/>
      <w:marLeft w:val="0"/>
      <w:marRight w:val="0"/>
      <w:marTop w:val="0"/>
      <w:marBottom w:val="0"/>
      <w:divBdr>
        <w:top w:val="none" w:sz="0" w:space="0" w:color="auto"/>
        <w:left w:val="none" w:sz="0" w:space="0" w:color="auto"/>
        <w:bottom w:val="none" w:sz="0" w:space="0" w:color="auto"/>
        <w:right w:val="none" w:sz="0" w:space="0" w:color="auto"/>
      </w:divBdr>
      <w:divsChild>
        <w:div w:id="1288511871">
          <w:marLeft w:val="446"/>
          <w:marRight w:val="0"/>
          <w:marTop w:val="0"/>
          <w:marBottom w:val="0"/>
          <w:divBdr>
            <w:top w:val="none" w:sz="0" w:space="0" w:color="auto"/>
            <w:left w:val="none" w:sz="0" w:space="0" w:color="auto"/>
            <w:bottom w:val="none" w:sz="0" w:space="0" w:color="auto"/>
            <w:right w:val="none" w:sz="0" w:space="0" w:color="auto"/>
          </w:divBdr>
        </w:div>
      </w:divsChild>
    </w:div>
    <w:div w:id="525367254">
      <w:bodyDiv w:val="1"/>
      <w:marLeft w:val="0"/>
      <w:marRight w:val="0"/>
      <w:marTop w:val="0"/>
      <w:marBottom w:val="0"/>
      <w:divBdr>
        <w:top w:val="none" w:sz="0" w:space="0" w:color="auto"/>
        <w:left w:val="none" w:sz="0" w:space="0" w:color="auto"/>
        <w:bottom w:val="none" w:sz="0" w:space="0" w:color="auto"/>
        <w:right w:val="none" w:sz="0" w:space="0" w:color="auto"/>
      </w:divBdr>
    </w:div>
    <w:div w:id="1165704487">
      <w:bodyDiv w:val="1"/>
      <w:marLeft w:val="0"/>
      <w:marRight w:val="0"/>
      <w:marTop w:val="0"/>
      <w:marBottom w:val="0"/>
      <w:divBdr>
        <w:top w:val="none" w:sz="0" w:space="0" w:color="auto"/>
        <w:left w:val="none" w:sz="0" w:space="0" w:color="auto"/>
        <w:bottom w:val="none" w:sz="0" w:space="0" w:color="auto"/>
        <w:right w:val="none" w:sz="0" w:space="0" w:color="auto"/>
      </w:divBdr>
      <w:divsChild>
        <w:div w:id="974214245">
          <w:marLeft w:val="446"/>
          <w:marRight w:val="0"/>
          <w:marTop w:val="0"/>
          <w:marBottom w:val="0"/>
          <w:divBdr>
            <w:top w:val="none" w:sz="0" w:space="0" w:color="auto"/>
            <w:left w:val="none" w:sz="0" w:space="0" w:color="auto"/>
            <w:bottom w:val="none" w:sz="0" w:space="0" w:color="auto"/>
            <w:right w:val="none" w:sz="0" w:space="0" w:color="auto"/>
          </w:divBdr>
        </w:div>
      </w:divsChild>
    </w:div>
    <w:div w:id="1271738780">
      <w:bodyDiv w:val="1"/>
      <w:marLeft w:val="0"/>
      <w:marRight w:val="0"/>
      <w:marTop w:val="0"/>
      <w:marBottom w:val="0"/>
      <w:divBdr>
        <w:top w:val="none" w:sz="0" w:space="0" w:color="auto"/>
        <w:left w:val="none" w:sz="0" w:space="0" w:color="auto"/>
        <w:bottom w:val="none" w:sz="0" w:space="0" w:color="auto"/>
        <w:right w:val="none" w:sz="0" w:space="0" w:color="auto"/>
      </w:divBdr>
      <w:divsChild>
        <w:div w:id="1287470293">
          <w:marLeft w:val="1080"/>
          <w:marRight w:val="0"/>
          <w:marTop w:val="0"/>
          <w:marBottom w:val="120"/>
          <w:divBdr>
            <w:top w:val="none" w:sz="0" w:space="0" w:color="auto"/>
            <w:left w:val="none" w:sz="0" w:space="0" w:color="auto"/>
            <w:bottom w:val="none" w:sz="0" w:space="0" w:color="auto"/>
            <w:right w:val="none" w:sz="0" w:space="0" w:color="auto"/>
          </w:divBdr>
        </w:div>
      </w:divsChild>
    </w:div>
    <w:div w:id="138618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y.umn.edu/equity-le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cf.org/blog/racial-justice-definit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533AD3"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533AD3" w:rsidRDefault="00A86C54">
          <w:pPr>
            <w:pStyle w:val="F61B5967A43BC0469310FA2C0C695634"/>
          </w:pPr>
          <w:r w:rsidRPr="004129B7">
            <w:rPr>
              <w:rStyle w:val="Bold"/>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eiryo">
    <w:altName w:val="メイリオ"/>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54"/>
    <w:rsid w:val="001D0048"/>
    <w:rsid w:val="004077F6"/>
    <w:rsid w:val="00533AD3"/>
    <w:rsid w:val="006E0F4F"/>
    <w:rsid w:val="00807EFE"/>
    <w:rsid w:val="00A86C54"/>
    <w:rsid w:val="00E01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sid w:val="00533AD3"/>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styleId="ListBullet">
    <w:name w:val="List Bullet"/>
    <w:basedOn w:val="Normal"/>
    <w:uiPriority w:val="10"/>
    <w:qFormat/>
    <w:pPr>
      <w:numPr>
        <w:numId w:val="1"/>
      </w:numPr>
      <w:spacing w:before="100" w:after="100"/>
      <w:contextualSpacing/>
    </w:pPr>
    <w:rPr>
      <w:sz w:val="22"/>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53DB8A889C145A43AC95E22E06DDB" ma:contentTypeVersion="15" ma:contentTypeDescription="Create a new document." ma:contentTypeScope="" ma:versionID="4b8da434937bdc609314786fbf9cd378">
  <xsd:schema xmlns:xsd="http://www.w3.org/2001/XMLSchema" xmlns:xs="http://www.w3.org/2001/XMLSchema" xmlns:p="http://schemas.microsoft.com/office/2006/metadata/properties" xmlns:ns1="http://schemas.microsoft.com/sharepoint/v3" xmlns:ns3="ee920ac9-5fc6-4484-ac21-fc1bd4a2d57a" xmlns:ns4="1c5f7d24-dc7c-45cd-a254-66c71c085d44" targetNamespace="http://schemas.microsoft.com/office/2006/metadata/properties" ma:root="true" ma:fieldsID="c8bde57df412483222d2662567150f8b" ns1:_="" ns3:_="" ns4:_="">
    <xsd:import namespace="http://schemas.microsoft.com/sharepoint/v3"/>
    <xsd:import namespace="ee920ac9-5fc6-4484-ac21-fc1bd4a2d57a"/>
    <xsd:import namespace="1c5f7d24-dc7c-45cd-a254-66c71c085d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20ac9-5fc6-4484-ac21-fc1bd4a2d5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f7d24-dc7c-45cd-a254-66c71c085d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8C3AE-593E-4318-845C-05BDDE558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920ac9-5fc6-4484-ac21-fc1bd4a2d57a"/>
    <ds:schemaRef ds:uri="1c5f7d24-dc7c-45cd-a254-66c71c085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7EDC465-A9D7-41E2-9066-2C89819E1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2021-06-17T13:43:00Z</dcterms:created>
  <dcterms:modified xsi:type="dcterms:W3CDTF">2021-06-17T13:43:00Z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0x01010024E53DB8A889C145A43AC95E22E06DDB</vt:lpwstr>
  </property>
</Properties>
</file>