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37C62" w14:textId="716E9F06" w:rsidR="00EF36A5" w:rsidRPr="006A186E" w:rsidRDefault="008D1CB4" w:rsidP="004129B7">
      <w:pPr>
        <w:pStyle w:val="Title"/>
        <w:rPr>
          <w:rFonts w:ascii="Arial" w:hAnsi="Arial" w:cs="Arial"/>
          <w:color w:val="002069" w:themeColor="text2"/>
          <w:sz w:val="22"/>
          <w:szCs w:val="22"/>
        </w:rPr>
      </w:pPr>
      <w:r w:rsidRPr="006A186E">
        <w:rPr>
          <w:rFonts w:ascii="Arial" w:hAnsi="Arial" w:cs="Arial"/>
          <w:color w:val="002069" w:themeColor="text2"/>
          <w:sz w:val="22"/>
          <w:szCs w:val="22"/>
        </w:rPr>
        <w:t xml:space="preserve">EQUITY TASK FORCE </w:t>
      </w:r>
      <w:r w:rsidR="00F03BCE">
        <w:rPr>
          <w:rFonts w:ascii="Arial" w:hAnsi="Arial" w:cs="Arial"/>
          <w:color w:val="002069" w:themeColor="text2"/>
          <w:sz w:val="22"/>
          <w:szCs w:val="22"/>
        </w:rPr>
        <w:t xml:space="preserve">PROGRAM </w:t>
      </w:r>
      <w:r w:rsidR="005A76F1" w:rsidRPr="006A186E">
        <w:rPr>
          <w:rFonts w:ascii="Arial" w:hAnsi="Arial" w:cs="Arial"/>
          <w:color w:val="002069" w:themeColor="text2"/>
          <w:sz w:val="22"/>
          <w:szCs w:val="22"/>
        </w:rPr>
        <w:t>WORKGROUP Guide</w:t>
      </w:r>
    </w:p>
    <w:p w14:paraId="1587A8DA" w14:textId="7009FA3C" w:rsidR="005A76F1" w:rsidRPr="006A186E" w:rsidRDefault="005A76F1" w:rsidP="005A76F1">
      <w:pPr>
        <w:tabs>
          <w:tab w:val="left" w:pos="3090"/>
        </w:tabs>
        <w:spacing w:after="0" w:line="240" w:lineRule="auto"/>
        <w:rPr>
          <w:rStyle w:val="Bold"/>
          <w:rFonts w:ascii="Arial" w:hAnsi="Arial" w:cs="Arial"/>
          <w:b w:val="0"/>
          <w:color w:val="0D0D0D" w:themeColor="text1" w:themeTint="F2"/>
          <w:sz w:val="22"/>
          <w:szCs w:val="22"/>
        </w:rPr>
      </w:pPr>
      <w:r w:rsidRPr="006A186E">
        <w:rPr>
          <w:rStyle w:val="Bold"/>
          <w:rFonts w:ascii="Arial" w:hAnsi="Arial" w:cs="Arial"/>
          <w:sz w:val="22"/>
          <w:szCs w:val="22"/>
        </w:rPr>
        <w:t xml:space="preserve">Group Name:  </w:t>
      </w:r>
      <w:r w:rsidRPr="006A186E">
        <w:rPr>
          <w:rFonts w:ascii="Arial" w:hAnsi="Arial" w:cs="Arial"/>
          <w:sz w:val="22"/>
          <w:szCs w:val="22"/>
        </w:rPr>
        <w:t xml:space="preserve">IWIB Equity Task Force Working Group </w:t>
      </w:r>
      <w:r w:rsidR="001528B5">
        <w:rPr>
          <w:rFonts w:ascii="Arial" w:hAnsi="Arial" w:cs="Arial"/>
          <w:sz w:val="22"/>
          <w:szCs w:val="22"/>
        </w:rPr>
        <w:t xml:space="preserve">- </w:t>
      </w:r>
      <w:r w:rsidR="00F03BCE">
        <w:rPr>
          <w:rFonts w:ascii="Arial" w:hAnsi="Arial" w:cs="Arial"/>
          <w:sz w:val="22"/>
          <w:szCs w:val="22"/>
        </w:rPr>
        <w:t>Program</w:t>
      </w:r>
    </w:p>
    <w:p w14:paraId="10656061" w14:textId="77777777" w:rsidR="00EF36A5" w:rsidRDefault="00097A28" w:rsidP="004129B7">
      <w:pPr>
        <w:pStyle w:val="Details"/>
        <w:rPr>
          <w:rFonts w:ascii="Arial" w:hAnsi="Arial" w:cs="Arial"/>
          <w:sz w:val="22"/>
          <w:szCs w:val="22"/>
        </w:rPr>
      </w:pPr>
      <w:sdt>
        <w:sdtPr>
          <w:rPr>
            <w:rStyle w:val="Bold"/>
            <w:rFonts w:ascii="Arial" w:hAnsi="Arial" w:cs="Arial"/>
            <w:sz w:val="22"/>
            <w:szCs w:val="22"/>
          </w:rPr>
          <w:id w:val="-2126385715"/>
          <w:placeholder>
            <w:docPart w:val="D3E0DBC2A5DE4B48A9FBC664FA45C137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6A186E">
            <w:rPr>
              <w:rStyle w:val="Bold"/>
              <w:rFonts w:ascii="Arial" w:hAnsi="Arial" w:cs="Arial"/>
              <w:sz w:val="22"/>
              <w:szCs w:val="22"/>
            </w:rPr>
            <w:t>Date:</w:t>
          </w:r>
        </w:sdtContent>
      </w:sdt>
      <w:r w:rsidR="004129B7" w:rsidRPr="006A186E">
        <w:rPr>
          <w:rFonts w:ascii="Arial" w:hAnsi="Arial" w:cs="Arial"/>
          <w:sz w:val="22"/>
          <w:szCs w:val="22"/>
        </w:rPr>
        <w:t xml:space="preserve"> </w:t>
      </w:r>
      <w:r w:rsidR="00117DE9" w:rsidRPr="006A186E">
        <w:rPr>
          <w:rFonts w:ascii="Arial" w:hAnsi="Arial" w:cs="Arial"/>
          <w:sz w:val="22"/>
          <w:szCs w:val="22"/>
        </w:rPr>
        <w:t>Wednesday</w:t>
      </w:r>
      <w:r w:rsidR="00A81498" w:rsidRPr="006A186E">
        <w:rPr>
          <w:rFonts w:ascii="Arial" w:hAnsi="Arial" w:cs="Arial"/>
          <w:sz w:val="22"/>
          <w:szCs w:val="22"/>
        </w:rPr>
        <w:t xml:space="preserve">, </w:t>
      </w:r>
      <w:r w:rsidR="00117DE9" w:rsidRPr="006A186E">
        <w:rPr>
          <w:rFonts w:ascii="Arial" w:hAnsi="Arial" w:cs="Arial"/>
          <w:sz w:val="22"/>
          <w:szCs w:val="22"/>
        </w:rPr>
        <w:t xml:space="preserve">December </w:t>
      </w:r>
      <w:r w:rsidR="005A76F1" w:rsidRPr="006A186E">
        <w:rPr>
          <w:rFonts w:ascii="Arial" w:hAnsi="Arial" w:cs="Arial"/>
          <w:sz w:val="22"/>
          <w:szCs w:val="22"/>
        </w:rPr>
        <w:t>9</w:t>
      </w:r>
      <w:r w:rsidR="00A81498" w:rsidRPr="006A186E">
        <w:rPr>
          <w:rFonts w:ascii="Arial" w:hAnsi="Arial" w:cs="Arial"/>
          <w:sz w:val="22"/>
          <w:szCs w:val="22"/>
        </w:rPr>
        <w:t>, 2020</w:t>
      </w:r>
      <w:r w:rsidR="00A81498" w:rsidRPr="006A186E">
        <w:rPr>
          <w:rFonts w:ascii="Arial" w:hAnsi="Arial" w:cs="Arial"/>
          <w:sz w:val="22"/>
          <w:szCs w:val="22"/>
        </w:rPr>
        <w:tab/>
      </w:r>
      <w:r w:rsidR="00A81498" w:rsidRPr="006A186E">
        <w:rPr>
          <w:rFonts w:ascii="Arial" w:hAnsi="Arial" w:cs="Arial"/>
          <w:sz w:val="22"/>
          <w:szCs w:val="22"/>
        </w:rPr>
        <w:tab/>
      </w:r>
      <w:r w:rsidR="00A81498" w:rsidRPr="006A186E">
        <w:rPr>
          <w:rFonts w:ascii="Arial" w:hAnsi="Arial" w:cs="Arial"/>
          <w:sz w:val="22"/>
          <w:szCs w:val="22"/>
        </w:rPr>
        <w:tab/>
      </w:r>
      <w:r w:rsidR="00A81498" w:rsidRPr="006A186E">
        <w:rPr>
          <w:rFonts w:ascii="Arial" w:hAnsi="Arial" w:cs="Arial"/>
          <w:sz w:val="22"/>
          <w:szCs w:val="22"/>
        </w:rPr>
        <w:tab/>
      </w:r>
      <w:r w:rsidR="00A81498" w:rsidRPr="006A186E">
        <w:rPr>
          <w:rFonts w:ascii="Arial" w:hAnsi="Arial" w:cs="Arial"/>
          <w:sz w:val="22"/>
          <w:szCs w:val="22"/>
        </w:rPr>
        <w:tab/>
      </w:r>
    </w:p>
    <w:p w14:paraId="1C2F3106" w14:textId="17CD3B57" w:rsidR="00EB2B2F" w:rsidRPr="001528B5" w:rsidRDefault="00EB2B2F" w:rsidP="004129B7">
      <w:pPr>
        <w:pStyle w:val="Details"/>
        <w:rPr>
          <w:rFonts w:ascii="Arial" w:hAnsi="Arial" w:cs="Arial"/>
          <w:sz w:val="22"/>
          <w:szCs w:val="22"/>
        </w:rPr>
      </w:pPr>
      <w:r w:rsidRPr="00EB2B2F">
        <w:rPr>
          <w:rFonts w:ascii="Arial" w:hAnsi="Arial" w:cs="Arial"/>
          <w:b/>
          <w:bCs/>
          <w:sz w:val="22"/>
          <w:szCs w:val="22"/>
        </w:rPr>
        <w:t xml:space="preserve">Co-Leads: </w:t>
      </w:r>
      <w:r w:rsidR="00F03BCE" w:rsidRPr="00F03BCE">
        <w:rPr>
          <w:rFonts w:ascii="Arial" w:hAnsi="Arial" w:cs="Arial"/>
          <w:sz w:val="22"/>
          <w:szCs w:val="22"/>
        </w:rPr>
        <w:t>Mr.</w:t>
      </w:r>
      <w:r w:rsidR="00F03BCE">
        <w:rPr>
          <w:rFonts w:ascii="Arial" w:hAnsi="Arial" w:cs="Arial"/>
          <w:b/>
          <w:bCs/>
          <w:sz w:val="22"/>
          <w:szCs w:val="22"/>
        </w:rPr>
        <w:t xml:space="preserve"> </w:t>
      </w:r>
      <w:r w:rsidR="00F03BCE" w:rsidRPr="00F03BCE">
        <w:rPr>
          <w:rFonts w:ascii="Arial" w:hAnsi="Arial" w:cs="Arial"/>
          <w:sz w:val="22"/>
          <w:szCs w:val="22"/>
        </w:rPr>
        <w:t>Adrian Esquivel</w:t>
      </w:r>
    </w:p>
    <w:p w14:paraId="5978671B" w14:textId="3F1AAD5E" w:rsidR="00EF36A5" w:rsidRDefault="007129E8" w:rsidP="00B95B8F">
      <w:pPr>
        <w:rPr>
          <w:rFonts w:ascii="Arial" w:hAnsi="Arial" w:cs="Arial"/>
          <w:sz w:val="22"/>
          <w:szCs w:val="22"/>
        </w:rPr>
      </w:pPr>
      <w:r>
        <w:rPr>
          <w:rStyle w:val="Bold"/>
          <w:rFonts w:ascii="Arial" w:hAnsi="Arial" w:cs="Arial"/>
          <w:sz w:val="22"/>
          <w:szCs w:val="22"/>
        </w:rPr>
        <w:t>Workgroup Members</w:t>
      </w:r>
      <w:r w:rsidR="005A76F1" w:rsidRPr="006A186E">
        <w:rPr>
          <w:rStyle w:val="Bold"/>
          <w:rFonts w:ascii="Arial" w:hAnsi="Arial" w:cs="Arial"/>
          <w:sz w:val="22"/>
          <w:szCs w:val="22"/>
        </w:rPr>
        <w:t>:</w:t>
      </w:r>
      <w:r w:rsidR="00E16696" w:rsidRPr="006A186E">
        <w:rPr>
          <w:rStyle w:val="Bold"/>
          <w:rFonts w:ascii="Arial" w:hAnsi="Arial" w:cs="Arial"/>
          <w:sz w:val="22"/>
          <w:szCs w:val="22"/>
        </w:rPr>
        <w:t xml:space="preserve"> </w:t>
      </w:r>
      <w:r w:rsidR="00B95B8F" w:rsidRPr="00B95B8F">
        <w:rPr>
          <w:rFonts w:ascii="Arial" w:hAnsi="Arial" w:cs="Arial"/>
          <w:sz w:val="22"/>
          <w:szCs w:val="22"/>
        </w:rPr>
        <w:t xml:space="preserve">Diana Alfaro, Bridget Altenburg, Katie Blank, Morgan Diamond, Adrian Esquivel, Lisa Bly-Jones, Jere Boyle, Pat Devaney, Emily Garrity, Delmar L. </w:t>
      </w:r>
      <w:proofErr w:type="spellStart"/>
      <w:r w:rsidR="00B95B8F" w:rsidRPr="00B95B8F">
        <w:rPr>
          <w:rFonts w:ascii="Arial" w:hAnsi="Arial" w:cs="Arial"/>
          <w:sz w:val="22"/>
          <w:szCs w:val="22"/>
        </w:rPr>
        <w:t>Gillus</w:t>
      </w:r>
      <w:proofErr w:type="spellEnd"/>
      <w:r w:rsidR="00B95B8F" w:rsidRPr="00B95B8F">
        <w:rPr>
          <w:rFonts w:ascii="Arial" w:hAnsi="Arial" w:cs="Arial"/>
          <w:sz w:val="22"/>
          <w:szCs w:val="22"/>
        </w:rPr>
        <w:t xml:space="preserve">, Teresa Haley, Gregory </w:t>
      </w:r>
      <w:proofErr w:type="spellStart"/>
      <w:r w:rsidR="00B95B8F" w:rsidRPr="00B95B8F">
        <w:rPr>
          <w:rFonts w:ascii="Arial" w:hAnsi="Arial" w:cs="Arial"/>
          <w:sz w:val="22"/>
          <w:szCs w:val="22"/>
        </w:rPr>
        <w:t>Harle</w:t>
      </w:r>
      <w:proofErr w:type="spellEnd"/>
      <w:r w:rsidR="00B95B8F" w:rsidRPr="00B95B8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95B8F" w:rsidRPr="00B95B8F">
        <w:rPr>
          <w:rFonts w:ascii="Arial" w:hAnsi="Arial" w:cs="Arial"/>
          <w:sz w:val="22"/>
          <w:szCs w:val="22"/>
        </w:rPr>
        <w:t>Aime'e</w:t>
      </w:r>
      <w:proofErr w:type="spellEnd"/>
      <w:r w:rsidR="00B95B8F" w:rsidRPr="00B95B8F">
        <w:rPr>
          <w:rFonts w:ascii="Arial" w:hAnsi="Arial" w:cs="Arial"/>
          <w:sz w:val="22"/>
          <w:szCs w:val="22"/>
        </w:rPr>
        <w:t xml:space="preserve"> Julian, Jonathan Lanning, LaTanya Law-Fountain, Clayton Pryor, Tom </w:t>
      </w:r>
      <w:proofErr w:type="spellStart"/>
      <w:r w:rsidR="00B95B8F" w:rsidRPr="00B95B8F">
        <w:rPr>
          <w:rFonts w:ascii="Arial" w:hAnsi="Arial" w:cs="Arial"/>
          <w:sz w:val="22"/>
          <w:szCs w:val="22"/>
        </w:rPr>
        <w:t>Wendorf</w:t>
      </w:r>
      <w:proofErr w:type="spellEnd"/>
      <w:r w:rsidR="00B95B8F" w:rsidRPr="00B95B8F">
        <w:rPr>
          <w:rFonts w:ascii="Arial" w:hAnsi="Arial" w:cs="Arial"/>
          <w:sz w:val="22"/>
          <w:szCs w:val="22"/>
        </w:rPr>
        <w:t>, Laura Wilhelm</w:t>
      </w:r>
    </w:p>
    <w:p w14:paraId="7B184BED" w14:textId="77777777" w:rsidR="00A61E5F" w:rsidRDefault="005A76F1" w:rsidP="00A61E5F">
      <w:pPr>
        <w:pStyle w:val="Details"/>
        <w:rPr>
          <w:rFonts w:ascii="Arial" w:hAnsi="Arial" w:cs="Arial"/>
          <w:sz w:val="22"/>
          <w:szCs w:val="22"/>
        </w:rPr>
      </w:pPr>
      <w:r w:rsidRPr="006A186E">
        <w:rPr>
          <w:rFonts w:ascii="Arial" w:hAnsi="Arial" w:cs="Arial"/>
          <w:b/>
          <w:bCs/>
          <w:sz w:val="22"/>
          <w:szCs w:val="22"/>
        </w:rPr>
        <w:t>Facilitator</w:t>
      </w:r>
      <w:r w:rsidR="00D77497" w:rsidRPr="006A186E">
        <w:rPr>
          <w:rFonts w:ascii="Arial" w:hAnsi="Arial" w:cs="Arial"/>
          <w:b/>
          <w:bCs/>
          <w:sz w:val="22"/>
          <w:szCs w:val="22"/>
        </w:rPr>
        <w:t>:</w:t>
      </w:r>
      <w:r w:rsidR="00D77497" w:rsidRPr="006A18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543D">
        <w:rPr>
          <w:rFonts w:ascii="Arial" w:hAnsi="Arial" w:cs="Arial"/>
          <w:sz w:val="22"/>
          <w:szCs w:val="22"/>
        </w:rPr>
        <w:t>Terah</w:t>
      </w:r>
      <w:proofErr w:type="spellEnd"/>
      <w:r w:rsidR="004E543D">
        <w:rPr>
          <w:rFonts w:ascii="Arial" w:hAnsi="Arial" w:cs="Arial"/>
          <w:sz w:val="22"/>
          <w:szCs w:val="22"/>
        </w:rPr>
        <w:t xml:space="preserve"> Scott</w:t>
      </w:r>
      <w:r w:rsidR="00B05CC5" w:rsidRPr="006A186E">
        <w:rPr>
          <w:rFonts w:ascii="Arial" w:hAnsi="Arial" w:cs="Arial"/>
          <w:sz w:val="22"/>
          <w:szCs w:val="22"/>
        </w:rPr>
        <w:t xml:space="preserve"> </w:t>
      </w:r>
    </w:p>
    <w:p w14:paraId="6E25AA1F" w14:textId="77777777" w:rsidR="005A76F1" w:rsidRPr="006A186E" w:rsidRDefault="005A76F1" w:rsidP="00A61E5F">
      <w:pPr>
        <w:pStyle w:val="Details"/>
        <w:rPr>
          <w:rFonts w:ascii="Arial" w:hAnsi="Arial" w:cs="Arial"/>
          <w:b/>
          <w:bCs/>
          <w:sz w:val="22"/>
          <w:szCs w:val="22"/>
        </w:rPr>
      </w:pPr>
      <w:r w:rsidRPr="006A186E">
        <w:rPr>
          <w:rFonts w:ascii="Arial" w:hAnsi="Arial" w:cs="Arial"/>
          <w:b/>
          <w:bCs/>
          <w:sz w:val="22"/>
          <w:szCs w:val="22"/>
        </w:rPr>
        <w:t>Notetaker:</w:t>
      </w:r>
      <w:r w:rsidR="00391281" w:rsidRPr="006A186E">
        <w:rPr>
          <w:rFonts w:ascii="Arial" w:hAnsi="Arial" w:cs="Arial"/>
          <w:b/>
          <w:bCs/>
          <w:sz w:val="22"/>
          <w:szCs w:val="22"/>
        </w:rPr>
        <w:t xml:space="preserve"> </w:t>
      </w:r>
      <w:r w:rsidR="004E543D">
        <w:rPr>
          <w:rFonts w:ascii="Arial" w:hAnsi="Arial" w:cs="Arial"/>
          <w:sz w:val="22"/>
          <w:szCs w:val="22"/>
        </w:rPr>
        <w:t>Molly Cook</w:t>
      </w:r>
    </w:p>
    <w:p w14:paraId="35FC5E2D" w14:textId="77777777" w:rsidR="005A76F1" w:rsidRPr="006A186E" w:rsidRDefault="005A76F1" w:rsidP="005A76F1">
      <w:pPr>
        <w:pStyle w:val="Details"/>
        <w:rPr>
          <w:rStyle w:val="Bold"/>
          <w:rFonts w:ascii="Arial" w:hAnsi="Arial" w:cs="Arial"/>
          <w:sz w:val="22"/>
          <w:szCs w:val="22"/>
        </w:rPr>
      </w:pPr>
    </w:p>
    <w:p w14:paraId="2DB5A204" w14:textId="77777777" w:rsidR="005A76F1" w:rsidRPr="006A186E" w:rsidRDefault="005A76F1" w:rsidP="005A76F1">
      <w:pPr>
        <w:pStyle w:val="Details"/>
        <w:rPr>
          <w:rStyle w:val="Bold"/>
          <w:rFonts w:ascii="Arial" w:hAnsi="Arial" w:cs="Arial"/>
          <w:sz w:val="22"/>
          <w:szCs w:val="22"/>
        </w:rPr>
      </w:pPr>
      <w:r w:rsidRPr="006A186E">
        <w:rPr>
          <w:rStyle w:val="Bold"/>
          <w:rFonts w:ascii="Arial" w:hAnsi="Arial" w:cs="Arial"/>
          <w:sz w:val="22"/>
          <w:szCs w:val="22"/>
        </w:rPr>
        <w:t>Project Description:</w:t>
      </w:r>
      <w:r w:rsidR="00A15616">
        <w:rPr>
          <w:rStyle w:val="Bold"/>
          <w:rFonts w:ascii="Arial" w:hAnsi="Arial" w:cs="Arial"/>
          <w:sz w:val="22"/>
          <w:szCs w:val="22"/>
        </w:rPr>
        <w:t xml:space="preserve"> </w:t>
      </w:r>
      <w:r w:rsidR="00A15616">
        <w:rPr>
          <w:rStyle w:val="Bold"/>
          <w:rFonts w:ascii="Arial" w:hAnsi="Arial" w:cs="Arial"/>
          <w:b w:val="0"/>
          <w:bCs/>
          <w:sz w:val="22"/>
          <w:szCs w:val="22"/>
        </w:rPr>
        <w:t>Reinvigorating sustainable inclusive economic growth through innovative investment in workforce development that offers the potential for every Illinoisan to contribute and participate in an economy that works for everyone.</w:t>
      </w:r>
      <w:r w:rsidR="004E543D">
        <w:rPr>
          <w:rStyle w:val="Bold"/>
          <w:rFonts w:ascii="Arial" w:hAnsi="Arial" w:cs="Arial"/>
          <w:b w:val="0"/>
          <w:bCs/>
          <w:sz w:val="22"/>
          <w:szCs w:val="22"/>
        </w:rPr>
        <w:t xml:space="preserve">  Identifying best practices to adopt, scale, and bridge throughout our programs to increase professional development, enhance worker opportunities, and increase business competitiveness</w:t>
      </w:r>
      <w:r w:rsidR="00A15616">
        <w:rPr>
          <w:rStyle w:val="Bold"/>
          <w:rFonts w:ascii="Arial" w:hAnsi="Arial" w:cs="Arial"/>
          <w:b w:val="0"/>
          <w:bCs/>
          <w:sz w:val="22"/>
          <w:szCs w:val="22"/>
        </w:rPr>
        <w:t xml:space="preserve"> </w:t>
      </w:r>
    </w:p>
    <w:p w14:paraId="158F60DC" w14:textId="6BB32AA5" w:rsidR="005A76F1" w:rsidRPr="00D32261" w:rsidRDefault="00D32261" w:rsidP="005A76F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</w:pPr>
      <w:r w:rsidRPr="00D3226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  <w:t>Notes</w:t>
      </w:r>
    </w:p>
    <w:p w14:paraId="5377F360" w14:textId="3BC09865" w:rsidR="00D32261" w:rsidRDefault="00D32261" w:rsidP="005A76F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808080"/>
          <w:sz w:val="22"/>
          <w:szCs w:val="22"/>
          <w:u w:val="single"/>
        </w:rPr>
      </w:pPr>
    </w:p>
    <w:p w14:paraId="66A33175" w14:textId="581B8BF6" w:rsidR="00D32261" w:rsidRPr="001A1165" w:rsidRDefault="00D32261" w:rsidP="00D32261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A116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group started by introducing themselves and scheduling the first group meeting for </w:t>
      </w:r>
      <w:r w:rsidRPr="007A245F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January 19 at 8:15 am</w:t>
      </w:r>
      <w:r w:rsidRPr="001A116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 A calendar invite will follow. </w:t>
      </w:r>
    </w:p>
    <w:p w14:paraId="33D544E5" w14:textId="43228CD3" w:rsidR="00D32261" w:rsidRPr="001A1165" w:rsidRDefault="00D32261" w:rsidP="00D32261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A116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 Doodle poll will be used to schedule </w:t>
      </w:r>
      <w:r w:rsidR="001A1165" w:rsidRPr="001A1165">
        <w:rPr>
          <w:rFonts w:ascii="Arial" w:eastAsia="Times New Roman" w:hAnsi="Arial" w:cs="Arial"/>
          <w:color w:val="000000" w:themeColor="text1"/>
          <w:sz w:val="22"/>
          <w:szCs w:val="22"/>
        </w:rPr>
        <w:t>an ongoing meeting time after the January meeting.</w:t>
      </w:r>
    </w:p>
    <w:p w14:paraId="71230600" w14:textId="77777777" w:rsidR="005A76F1" w:rsidRPr="001A1165" w:rsidRDefault="005A76F1" w:rsidP="001A116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22"/>
          <w:szCs w:val="22"/>
        </w:rPr>
      </w:pPr>
    </w:p>
    <w:p w14:paraId="67AA122D" w14:textId="77777777" w:rsidR="00A76310" w:rsidRPr="006A186E" w:rsidRDefault="00860BD4" w:rsidP="005A76F1">
      <w:pPr>
        <w:spacing w:after="0" w:line="240" w:lineRule="auto"/>
        <w:textAlignment w:val="baseline"/>
        <w:rPr>
          <w:rFonts w:ascii="Arial" w:hAnsi="Arial" w:cs="Arial"/>
          <w:sz w:val="22"/>
          <w:szCs w:val="22"/>
          <w:u w:val="single"/>
        </w:rPr>
      </w:pPr>
      <w:r w:rsidRPr="006A186E">
        <w:rPr>
          <w:rFonts w:ascii="Arial" w:hAnsi="Arial" w:cs="Arial"/>
          <w:sz w:val="22"/>
          <w:szCs w:val="22"/>
          <w:u w:val="single"/>
        </w:rPr>
        <w:t xml:space="preserve">Illinois’ </w:t>
      </w:r>
      <w:r w:rsidR="00A76310" w:rsidRPr="006A186E">
        <w:rPr>
          <w:rFonts w:ascii="Arial" w:hAnsi="Arial" w:cs="Arial"/>
          <w:sz w:val="22"/>
          <w:szCs w:val="22"/>
          <w:u w:val="single"/>
        </w:rPr>
        <w:t xml:space="preserve">Vision Statement: </w:t>
      </w:r>
    </w:p>
    <w:p w14:paraId="02884302" w14:textId="77777777" w:rsidR="005A76F1" w:rsidRPr="006A186E" w:rsidRDefault="00860BD4" w:rsidP="005A76F1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 w:themeColor="text1" w:themeTint="7F"/>
          <w:sz w:val="22"/>
          <w:szCs w:val="22"/>
        </w:rPr>
      </w:pPr>
      <w:r w:rsidRPr="006A186E">
        <w:rPr>
          <w:rFonts w:ascii="Arial" w:hAnsi="Arial" w:cs="Arial"/>
          <w:sz w:val="22"/>
          <w:szCs w:val="22"/>
        </w:rPr>
        <w:t>Foster a statewide workforce development system that supports the needs of individuals and businesses to ensure Illinois has a skilled workforce to effectively compete in the global economy.</w:t>
      </w:r>
    </w:p>
    <w:p w14:paraId="407F6477" w14:textId="77777777" w:rsidR="005A76F1" w:rsidRPr="006A186E" w:rsidRDefault="005A76F1" w:rsidP="005A76F1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 w:themeColor="text1" w:themeTint="7F"/>
          <w:sz w:val="22"/>
          <w:szCs w:val="22"/>
        </w:rPr>
      </w:pPr>
    </w:p>
    <w:p w14:paraId="723E00AC" w14:textId="77777777" w:rsidR="008837AE" w:rsidRPr="006A186E" w:rsidRDefault="008837AE" w:rsidP="008837AE">
      <w:pPr>
        <w:pStyle w:val="Default"/>
        <w:spacing w:after="135"/>
        <w:jc w:val="both"/>
        <w:rPr>
          <w:rFonts w:ascii="Arial" w:hAnsi="Arial" w:cs="Arial"/>
          <w:sz w:val="22"/>
          <w:szCs w:val="22"/>
        </w:rPr>
      </w:pPr>
      <w:r w:rsidRPr="006A186E">
        <w:rPr>
          <w:rFonts w:ascii="Arial" w:hAnsi="Arial" w:cs="Arial"/>
          <w:sz w:val="22"/>
          <w:szCs w:val="22"/>
          <w:u w:val="single"/>
        </w:rPr>
        <w:t>State Goals:</w:t>
      </w:r>
      <w:r w:rsidRPr="006A186E">
        <w:rPr>
          <w:rFonts w:ascii="Arial" w:hAnsi="Arial" w:cs="Arial"/>
          <w:sz w:val="22"/>
          <w:szCs w:val="22"/>
        </w:rPr>
        <w:t xml:space="preserve"> </w:t>
      </w:r>
    </w:p>
    <w:p w14:paraId="4FACB65A" w14:textId="269E83F2" w:rsidR="008837AE" w:rsidRPr="006A186E" w:rsidRDefault="008837AE" w:rsidP="008837AE">
      <w:pPr>
        <w:pStyle w:val="Default"/>
        <w:spacing w:after="135"/>
        <w:jc w:val="both"/>
        <w:rPr>
          <w:rFonts w:ascii="Arial" w:hAnsi="Arial" w:cs="Arial"/>
          <w:sz w:val="22"/>
          <w:szCs w:val="22"/>
        </w:rPr>
      </w:pPr>
      <w:r w:rsidRPr="006A186E">
        <w:rPr>
          <w:rFonts w:ascii="Arial" w:hAnsi="Arial" w:cs="Arial"/>
          <w:sz w:val="22"/>
          <w:szCs w:val="22"/>
        </w:rPr>
        <w:t>Six lessons learned will help guide our path forward and form the basis for the statewide goals that follow</w:t>
      </w:r>
      <w:r w:rsidR="00531079">
        <w:rPr>
          <w:rFonts w:ascii="Arial" w:hAnsi="Arial" w:cs="Arial"/>
          <w:sz w:val="22"/>
          <w:szCs w:val="22"/>
        </w:rPr>
        <w:t>. The most pressing for us are</w:t>
      </w:r>
      <w:r w:rsidRPr="006A186E">
        <w:rPr>
          <w:rFonts w:ascii="Arial" w:hAnsi="Arial" w:cs="Arial"/>
          <w:sz w:val="22"/>
          <w:szCs w:val="22"/>
        </w:rPr>
        <w:t xml:space="preserve">: </w:t>
      </w:r>
    </w:p>
    <w:p w14:paraId="2FDC7BE1" w14:textId="77777777" w:rsidR="008837AE" w:rsidRPr="006A186E" w:rsidRDefault="008837AE" w:rsidP="008837AE">
      <w:pPr>
        <w:pStyle w:val="Default"/>
        <w:spacing w:after="160"/>
        <w:ind w:left="720" w:hanging="360"/>
        <w:jc w:val="both"/>
        <w:rPr>
          <w:rFonts w:ascii="Arial" w:hAnsi="Arial" w:cs="Arial"/>
          <w:sz w:val="22"/>
          <w:szCs w:val="22"/>
        </w:rPr>
      </w:pPr>
      <w:r w:rsidRPr="006A186E">
        <w:rPr>
          <w:rFonts w:ascii="Arial" w:hAnsi="Arial" w:cs="Arial"/>
          <w:sz w:val="22"/>
          <w:szCs w:val="22"/>
        </w:rPr>
        <w:t xml:space="preserve">• </w:t>
      </w:r>
      <w:r w:rsidR="004E543D" w:rsidRPr="006A186E">
        <w:rPr>
          <w:rFonts w:ascii="Arial" w:hAnsi="Arial" w:cs="Arial"/>
          <w:sz w:val="22"/>
          <w:szCs w:val="22"/>
        </w:rPr>
        <w:t>Workforce development efforts must support the industries and occupations targeted at the state and regional levels while responding to the needs of local employers.</w:t>
      </w:r>
    </w:p>
    <w:p w14:paraId="388930C5" w14:textId="77777777" w:rsidR="004E543D" w:rsidRDefault="008837AE" w:rsidP="00B30CB9">
      <w:pPr>
        <w:pStyle w:val="Default"/>
        <w:spacing w:after="160"/>
        <w:ind w:left="720" w:hanging="360"/>
        <w:jc w:val="both"/>
        <w:rPr>
          <w:rFonts w:ascii="Arial" w:hAnsi="Arial" w:cs="Arial"/>
          <w:sz w:val="22"/>
          <w:szCs w:val="22"/>
        </w:rPr>
      </w:pPr>
      <w:r w:rsidRPr="006A186E">
        <w:rPr>
          <w:rFonts w:ascii="Arial" w:hAnsi="Arial" w:cs="Arial"/>
          <w:sz w:val="22"/>
          <w:szCs w:val="22"/>
        </w:rPr>
        <w:t xml:space="preserve">• </w:t>
      </w:r>
      <w:r w:rsidR="004E543D" w:rsidRPr="006A186E">
        <w:rPr>
          <w:rFonts w:ascii="Arial" w:hAnsi="Arial" w:cs="Arial"/>
          <w:sz w:val="22"/>
          <w:szCs w:val="22"/>
        </w:rPr>
        <w:t>The skills gap is arguably Illinois’ most serious barrier to economic prosperity. Building a pool of job seekers and workers with the right skills at the right time is essential.</w:t>
      </w:r>
    </w:p>
    <w:p w14:paraId="3CA83E26" w14:textId="466F1BA5" w:rsidR="0041574E" w:rsidRPr="00A371AB" w:rsidRDefault="00360B53" w:rsidP="00A371AB">
      <w:pPr>
        <w:pStyle w:val="Default"/>
        <w:spacing w:after="16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6A186E">
        <w:rPr>
          <w:rFonts w:ascii="Arial" w:hAnsi="Arial" w:cs="Arial"/>
          <w:color w:val="auto"/>
          <w:sz w:val="22"/>
          <w:szCs w:val="22"/>
          <w:u w:val="single"/>
        </w:rPr>
        <w:t>Goals for Achieving the State Plan</w:t>
      </w:r>
      <w:r w:rsidR="0041574E" w:rsidRPr="006A186E">
        <w:rPr>
          <w:rFonts w:ascii="Arial" w:hAnsi="Arial" w:cs="Arial"/>
          <w:color w:val="auto"/>
          <w:sz w:val="22"/>
          <w:szCs w:val="22"/>
          <w:u w:val="single"/>
        </w:rPr>
        <w:t xml:space="preserve"> Strategic Vision</w:t>
      </w:r>
      <w:r w:rsidRPr="006A186E">
        <w:rPr>
          <w:rFonts w:ascii="Arial" w:hAnsi="Arial" w:cs="Arial"/>
          <w:color w:val="auto"/>
          <w:sz w:val="22"/>
          <w:szCs w:val="22"/>
          <w:u w:val="single"/>
        </w:rPr>
        <w:t xml:space="preserve">: </w:t>
      </w:r>
    </w:p>
    <w:p w14:paraId="1D6503B6" w14:textId="77777777" w:rsidR="005A76F1" w:rsidRPr="006A186E" w:rsidRDefault="005A76F1" w:rsidP="005A76F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2"/>
          <w:szCs w:val="22"/>
        </w:rPr>
      </w:pPr>
      <w:r w:rsidRPr="006A186E">
        <w:rPr>
          <w:rFonts w:ascii="Arial" w:hAnsi="Arial" w:cs="Arial"/>
          <w:i/>
          <w:iCs/>
          <w:color w:val="auto"/>
          <w:sz w:val="22"/>
          <w:szCs w:val="22"/>
        </w:rPr>
        <w:t>Unite workforce development partners around regional cluster strategies</w:t>
      </w:r>
    </w:p>
    <w:p w14:paraId="474C27AC" w14:textId="66C2CA5E" w:rsidR="005A76F1" w:rsidRDefault="005A76F1" w:rsidP="005A76F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6A186E">
        <w:rPr>
          <w:rFonts w:ascii="Arial" w:hAnsi="Arial" w:cs="Arial"/>
          <w:color w:val="auto"/>
          <w:sz w:val="22"/>
          <w:szCs w:val="22"/>
        </w:rPr>
        <w:t xml:space="preserve">Identify high-impact regional clusters along with in-demand occupations and implement coordinated strategies that will strengthen workforce development throughout the state </w:t>
      </w:r>
    </w:p>
    <w:p w14:paraId="59DA75F4" w14:textId="77777777" w:rsidR="000618E9" w:rsidRPr="006A186E" w:rsidRDefault="000618E9" w:rsidP="000618E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auto"/>
          <w:sz w:val="22"/>
          <w:szCs w:val="22"/>
        </w:rPr>
      </w:pPr>
    </w:p>
    <w:p w14:paraId="4F9AC10F" w14:textId="77777777" w:rsidR="005A76F1" w:rsidRPr="006A186E" w:rsidRDefault="005A76F1" w:rsidP="005A76F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auto"/>
          <w:sz w:val="22"/>
          <w:szCs w:val="22"/>
        </w:rPr>
      </w:pPr>
    </w:p>
    <w:p w14:paraId="7EED328A" w14:textId="77777777" w:rsidR="005A76F1" w:rsidRPr="006A186E" w:rsidRDefault="005A76F1" w:rsidP="005A76F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6A186E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lastRenderedPageBreak/>
        <w:t xml:space="preserve"> </w:t>
      </w:r>
      <w:r w:rsidRPr="006A186E">
        <w:rPr>
          <w:rFonts w:ascii="Arial" w:hAnsi="Arial" w:cs="Arial"/>
          <w:i/>
          <w:iCs/>
          <w:color w:val="auto"/>
          <w:sz w:val="22"/>
          <w:szCs w:val="22"/>
        </w:rPr>
        <w:t>Prepare Illinois workers for a career, not just their next job</w:t>
      </w:r>
    </w:p>
    <w:p w14:paraId="6CB8CD05" w14:textId="77777777" w:rsidR="005A76F1" w:rsidRPr="006A186E" w:rsidRDefault="005A76F1" w:rsidP="005A76F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6A186E">
        <w:rPr>
          <w:rFonts w:ascii="Arial" w:hAnsi="Arial" w:cs="Arial"/>
          <w:color w:val="auto"/>
          <w:sz w:val="22"/>
          <w:szCs w:val="22"/>
        </w:rPr>
        <w:t>Address barriers that prevent individuals from successfully                       completing training and employment</w:t>
      </w:r>
    </w:p>
    <w:p w14:paraId="089E2072" w14:textId="77777777" w:rsidR="005A76F1" w:rsidRPr="006A186E" w:rsidRDefault="005A76F1" w:rsidP="005A76F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14:paraId="354F70FC" w14:textId="77777777" w:rsidR="005A76F1" w:rsidRPr="006A186E" w:rsidRDefault="005A76F1" w:rsidP="005A7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2"/>
          <w:szCs w:val="22"/>
        </w:rPr>
      </w:pPr>
      <w:r w:rsidRPr="006A186E">
        <w:rPr>
          <w:rFonts w:ascii="Arial" w:hAnsi="Arial" w:cs="Arial"/>
          <w:color w:val="auto"/>
          <w:sz w:val="22"/>
          <w:szCs w:val="22"/>
        </w:rPr>
        <w:t xml:space="preserve">    3.</w:t>
      </w:r>
      <w:r w:rsidRPr="006A186E">
        <w:rPr>
          <w:rFonts w:ascii="Arial" w:hAnsi="Arial" w:cs="Arial"/>
          <w:i/>
          <w:iCs/>
          <w:color w:val="auto"/>
          <w:sz w:val="22"/>
          <w:szCs w:val="22"/>
        </w:rPr>
        <w:tab/>
        <w:t>Connect job seekers with employers</w:t>
      </w:r>
    </w:p>
    <w:p w14:paraId="0D6EE816" w14:textId="384AD0AE" w:rsidR="004E543D" w:rsidRPr="00B95B8F" w:rsidRDefault="005A76F1" w:rsidP="00B95B8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F5496"/>
          <w:sz w:val="22"/>
          <w:szCs w:val="22"/>
        </w:rPr>
      </w:pPr>
      <w:r w:rsidRPr="006A186E">
        <w:rPr>
          <w:rFonts w:ascii="Arial" w:hAnsi="Arial" w:cs="Arial"/>
          <w:color w:val="auto"/>
          <w:sz w:val="22"/>
          <w:szCs w:val="22"/>
        </w:rPr>
        <w:t>Give employers easy access to the skilled workforce they need through shortened time from credential to employment and integrating work-based learning into more opportunities for job seekers</w:t>
      </w:r>
    </w:p>
    <w:p w14:paraId="72CA3DF3" w14:textId="796EA4D2" w:rsidR="005A76F1" w:rsidRPr="006A186E" w:rsidRDefault="005A76F1" w:rsidP="008A15C9">
      <w:pPr>
        <w:keepNext/>
        <w:keepLines/>
        <w:spacing w:before="360"/>
        <w:outlineLvl w:val="0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6A186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Questions </w:t>
      </w:r>
      <w:r w:rsidR="00F03BC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to Explore</w:t>
      </w:r>
      <w:r w:rsidRPr="006A186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:</w:t>
      </w:r>
    </w:p>
    <w:p w14:paraId="53B788B0" w14:textId="77777777" w:rsidR="00CB491F" w:rsidRPr="00CB491F" w:rsidRDefault="008A15C9" w:rsidP="0065635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MS-Gothic" w:hAnsi="Arial" w:cs="Arial"/>
          <w:color w:val="auto"/>
          <w:sz w:val="22"/>
          <w:szCs w:val="22"/>
        </w:rPr>
      </w:pPr>
      <w:r w:rsidRPr="00FB23E5">
        <w:rPr>
          <w:rFonts w:ascii="Arial" w:hAnsi="Arial" w:cs="Arial"/>
          <w:sz w:val="22"/>
          <w:szCs w:val="22"/>
        </w:rPr>
        <w:t xml:space="preserve">Considering the priority area </w:t>
      </w:r>
      <w:r w:rsidR="00FB23E5" w:rsidRPr="00FB23E5">
        <w:rPr>
          <w:rFonts w:ascii="Arial" w:hAnsi="Arial" w:cs="Arial"/>
          <w:sz w:val="22"/>
          <w:szCs w:val="22"/>
        </w:rPr>
        <w:t xml:space="preserve">of this </w:t>
      </w:r>
      <w:r w:rsidR="00514B3F">
        <w:rPr>
          <w:rFonts w:ascii="Arial" w:hAnsi="Arial" w:cs="Arial"/>
          <w:sz w:val="22"/>
          <w:szCs w:val="22"/>
        </w:rPr>
        <w:t>program</w:t>
      </w:r>
      <w:r w:rsidR="005C3855">
        <w:rPr>
          <w:rFonts w:ascii="Arial" w:hAnsi="Arial" w:cs="Arial"/>
          <w:sz w:val="22"/>
          <w:szCs w:val="22"/>
        </w:rPr>
        <w:t xml:space="preserve"> </w:t>
      </w:r>
      <w:r w:rsidRPr="00FB23E5">
        <w:rPr>
          <w:rFonts w:ascii="Arial" w:hAnsi="Arial" w:cs="Arial"/>
          <w:sz w:val="22"/>
          <w:szCs w:val="22"/>
        </w:rPr>
        <w:t xml:space="preserve">workgroup:  </w:t>
      </w:r>
    </w:p>
    <w:p w14:paraId="4303BA0E" w14:textId="77777777" w:rsidR="004E543D" w:rsidRPr="007A245F" w:rsidRDefault="004E543D" w:rsidP="004E543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MS-Gothic" w:hAnsi="Arial" w:cs="Arial"/>
          <w:i/>
          <w:iCs/>
          <w:color w:val="000000" w:themeColor="text1"/>
          <w:sz w:val="22"/>
          <w:szCs w:val="22"/>
        </w:rPr>
      </w:pPr>
      <w:r w:rsidRPr="007A245F">
        <w:rPr>
          <w:rFonts w:ascii="Arial" w:eastAsia="MS-Gothic" w:hAnsi="Arial" w:cs="Arial"/>
          <w:i/>
          <w:iCs/>
          <w:color w:val="000000" w:themeColor="text1"/>
          <w:sz w:val="22"/>
          <w:szCs w:val="22"/>
        </w:rPr>
        <w:t>Making recommendations regarding inclusive and diverse approaches, including professional development of staff, to ensure use of an equity lens in serving their diverse populations</w:t>
      </w:r>
    </w:p>
    <w:p w14:paraId="01057711" w14:textId="77777777" w:rsidR="008A15C9" w:rsidRPr="006A186E" w:rsidRDefault="008A15C9" w:rsidP="008A1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14:paraId="49B581B2" w14:textId="32A9CDE1" w:rsidR="008A15C9" w:rsidRDefault="008A15C9" w:rsidP="008A15C9">
      <w:pPr>
        <w:pStyle w:val="ListParagraph"/>
        <w:widowControl w:val="0"/>
        <w:numPr>
          <w:ilvl w:val="1"/>
          <w:numId w:val="1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6A186E">
        <w:rPr>
          <w:rFonts w:ascii="Arial" w:hAnsi="Arial" w:cs="Arial"/>
          <w:sz w:val="22"/>
          <w:szCs w:val="22"/>
        </w:rPr>
        <w:t>Other than wordsmithing, do you have any recommended modifications to them?</w:t>
      </w:r>
    </w:p>
    <w:p w14:paraId="374BF500" w14:textId="61DFE776" w:rsidR="00193C58" w:rsidRDefault="00193C58" w:rsidP="00193C58">
      <w:pPr>
        <w:pStyle w:val="ListParagraph"/>
        <w:widowControl w:val="0"/>
        <w:numPr>
          <w:ilvl w:val="2"/>
          <w:numId w:val="15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group recommended expanding the ‘charges’ of the group to include an additional charge</w:t>
      </w:r>
      <w:r w:rsidR="00E03931">
        <w:rPr>
          <w:rFonts w:ascii="Arial" w:hAnsi="Arial" w:cs="Arial"/>
          <w:sz w:val="22"/>
          <w:szCs w:val="22"/>
        </w:rPr>
        <w:t>, “Addressing program barriers for target</w:t>
      </w:r>
      <w:r w:rsidR="008E3144">
        <w:rPr>
          <w:rFonts w:ascii="Arial" w:hAnsi="Arial" w:cs="Arial"/>
          <w:sz w:val="22"/>
          <w:szCs w:val="22"/>
        </w:rPr>
        <w:t xml:space="preserve"> </w:t>
      </w:r>
      <w:r w:rsidR="00E03931">
        <w:rPr>
          <w:rFonts w:ascii="Arial" w:hAnsi="Arial" w:cs="Arial"/>
          <w:sz w:val="22"/>
          <w:szCs w:val="22"/>
        </w:rPr>
        <w:t>populations.”</w:t>
      </w:r>
    </w:p>
    <w:p w14:paraId="55D40CA4" w14:textId="383ED91B" w:rsidR="00DA7C1C" w:rsidRDefault="003734DE" w:rsidP="003734DE">
      <w:pPr>
        <w:pStyle w:val="ListParagraph"/>
        <w:widowControl w:val="0"/>
        <w:numPr>
          <w:ilvl w:val="2"/>
          <w:numId w:val="15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Delmar</w:t>
      </w:r>
      <w:r w:rsidR="00DA7C1C">
        <w:rPr>
          <w:rFonts w:ascii="Arial" w:hAnsi="Arial" w:cs="Arial"/>
          <w:sz w:val="22"/>
          <w:szCs w:val="22"/>
        </w:rPr>
        <w:t xml:space="preserve"> discussed the risk of ‘bridges to nowhere,’ that is providing trainings that do not lead to employment.</w:t>
      </w:r>
    </w:p>
    <w:p w14:paraId="5E1BC536" w14:textId="5A852AE4" w:rsidR="003734DE" w:rsidRDefault="003734DE" w:rsidP="003734DE">
      <w:pPr>
        <w:pStyle w:val="ListParagraph"/>
        <w:widowControl w:val="0"/>
        <w:numPr>
          <w:ilvl w:val="2"/>
          <w:numId w:val="15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Bridget </w:t>
      </w:r>
      <w:r w:rsidR="0087166F">
        <w:rPr>
          <w:rFonts w:ascii="Arial" w:hAnsi="Arial" w:cs="Arial"/>
          <w:sz w:val="22"/>
          <w:szCs w:val="22"/>
        </w:rPr>
        <w:t>described that participants face both programmatic barriers and life barriers – we should discuss accessibility and inclusivity in terms of both.</w:t>
      </w:r>
    </w:p>
    <w:p w14:paraId="41CB550E" w14:textId="57EA26EB" w:rsidR="0087166F" w:rsidRPr="003734DE" w:rsidRDefault="00EB6009" w:rsidP="003734DE">
      <w:pPr>
        <w:pStyle w:val="ListParagraph"/>
        <w:widowControl w:val="0"/>
        <w:numPr>
          <w:ilvl w:val="2"/>
          <w:numId w:val="15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Additionally, the group discussed that employment program accessibility is important – for example, are </w:t>
      </w:r>
      <w:proofErr w:type="gramStart"/>
      <w:r>
        <w:rPr>
          <w:rFonts w:ascii="Arial" w:hAnsi="Arial" w:cs="Arial"/>
          <w:sz w:val="22"/>
          <w:szCs w:val="22"/>
        </w:rPr>
        <w:t>Bachelor’s</w:t>
      </w:r>
      <w:proofErr w:type="gramEnd"/>
      <w:r w:rsidR="003A1D34">
        <w:rPr>
          <w:rFonts w:ascii="Arial" w:hAnsi="Arial" w:cs="Arial"/>
          <w:sz w:val="22"/>
          <w:szCs w:val="22"/>
        </w:rPr>
        <w:t xml:space="preserve"> degrees</w:t>
      </w:r>
      <w:r>
        <w:rPr>
          <w:rFonts w:ascii="Arial" w:hAnsi="Arial" w:cs="Arial"/>
          <w:sz w:val="22"/>
          <w:szCs w:val="22"/>
        </w:rPr>
        <w:t xml:space="preserve"> required in situations where they do not need to be?</w:t>
      </w:r>
    </w:p>
    <w:p w14:paraId="533D5E2F" w14:textId="7F052343" w:rsidR="008A15C9" w:rsidRDefault="008A15C9" w:rsidP="008A15C9">
      <w:pPr>
        <w:pStyle w:val="ListParagraph"/>
        <w:widowControl w:val="0"/>
        <w:numPr>
          <w:ilvl w:val="1"/>
          <w:numId w:val="1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6A186E">
        <w:rPr>
          <w:rFonts w:ascii="Arial" w:hAnsi="Arial" w:cs="Arial"/>
          <w:sz w:val="22"/>
          <w:szCs w:val="22"/>
        </w:rPr>
        <w:t>Of the broad description, which focus is the most urgent to address?</w:t>
      </w:r>
    </w:p>
    <w:p w14:paraId="17B47D26" w14:textId="0D56B749" w:rsidR="0050121A" w:rsidRPr="00FE7A25" w:rsidRDefault="003322E6" w:rsidP="0064724B">
      <w:pPr>
        <w:pStyle w:val="ListParagraph"/>
        <w:widowControl w:val="0"/>
        <w:numPr>
          <w:ilvl w:val="2"/>
          <w:numId w:val="15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Programmatic barriers</w:t>
      </w:r>
    </w:p>
    <w:p w14:paraId="0231D6AD" w14:textId="77777777" w:rsidR="0050121A" w:rsidRDefault="0050121A" w:rsidP="0064724B">
      <w:pPr>
        <w:rPr>
          <w:rFonts w:ascii="Arial" w:hAnsi="Arial" w:cs="Arial"/>
          <w:b/>
          <w:bCs/>
          <w:sz w:val="22"/>
          <w:szCs w:val="22"/>
        </w:rPr>
      </w:pPr>
    </w:p>
    <w:p w14:paraId="380EB27F" w14:textId="1D15E83E" w:rsidR="003C5AFC" w:rsidRPr="003C5AFC" w:rsidRDefault="003C5AFC" w:rsidP="003C5AFC">
      <w:pPr>
        <w:rPr>
          <w:rFonts w:ascii="Arial" w:eastAsia="MS-Gothic" w:hAnsi="Arial" w:cs="Arial"/>
          <w:color w:val="auto"/>
          <w:sz w:val="22"/>
          <w:szCs w:val="22"/>
        </w:rPr>
      </w:pPr>
      <w:r w:rsidRPr="003C5AFC">
        <w:rPr>
          <w:rFonts w:ascii="Arial" w:eastAsia="MS-Gothic" w:hAnsi="Arial" w:cs="Arial"/>
          <w:color w:val="7F7F7F" w:themeColor="text1" w:themeTint="80"/>
          <w:sz w:val="22"/>
          <w:szCs w:val="22"/>
        </w:rPr>
        <w:t xml:space="preserve">. </w:t>
      </w:r>
    </w:p>
    <w:p w14:paraId="26E28E73" w14:textId="77777777" w:rsidR="005A76F1" w:rsidRPr="00474E69" w:rsidRDefault="005A76F1" w:rsidP="003C5AFC">
      <w:pPr>
        <w:rPr>
          <w:rFonts w:ascii="Arial" w:hAnsi="Arial" w:cs="Arial"/>
          <w:sz w:val="22"/>
          <w:szCs w:val="22"/>
        </w:rPr>
      </w:pPr>
    </w:p>
    <w:sectPr w:rsidR="005A76F1" w:rsidRPr="00474E69" w:rsidSect="00B3458A">
      <w:headerReference w:type="default" r:id="rId11"/>
      <w:footerReference w:type="even" r:id="rId12"/>
      <w:footerReference w:type="default" r:id="rId13"/>
      <w:pgSz w:w="12240" w:h="15840" w:code="1"/>
      <w:pgMar w:top="1152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795AD" w14:textId="77777777" w:rsidR="00FF036C" w:rsidRDefault="00FF036C">
      <w:pPr>
        <w:spacing w:after="0" w:line="240" w:lineRule="auto"/>
      </w:pPr>
      <w:r>
        <w:separator/>
      </w:r>
    </w:p>
  </w:endnote>
  <w:endnote w:type="continuationSeparator" w:id="0">
    <w:p w14:paraId="784A8C92" w14:textId="77777777" w:rsidR="00FF036C" w:rsidRDefault="00FF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Malgun Gothic"/>
    <w:panose1 w:val="020B0604020202020204"/>
    <w:charset w:val="81"/>
    <w:family w:val="auto"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70648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99A163" w14:textId="77777777" w:rsidR="00B3458A" w:rsidRDefault="00B3458A" w:rsidP="005B1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D128AF" w14:textId="77777777" w:rsidR="00B3458A" w:rsidRDefault="00B3458A" w:rsidP="00B345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368267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B610A1" w14:textId="77777777" w:rsidR="00B3458A" w:rsidRDefault="00B3458A" w:rsidP="005B1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A8D079" w14:textId="77777777" w:rsidR="00B3458A" w:rsidRPr="00B3458A" w:rsidRDefault="005A76F1" w:rsidP="00B3458A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0CF22D8" wp14:editId="157883C6">
              <wp:simplePos x="0" y="0"/>
              <wp:positionH relativeFrom="column">
                <wp:posOffset>3886200</wp:posOffset>
              </wp:positionH>
              <wp:positionV relativeFrom="paragraph">
                <wp:posOffset>-207645</wp:posOffset>
              </wp:positionV>
              <wp:extent cx="958850" cy="516255"/>
              <wp:effectExtent l="0" t="0" r="6350" b="444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8850" cy="5162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1E549B" w14:textId="77777777" w:rsidR="005A76F1" w:rsidRPr="005A76F1" w:rsidRDefault="005A76F1">
                          <w:pPr>
                            <w:rPr>
                              <w:sz w:val="16"/>
                              <w:szCs w:val="11"/>
                            </w:rPr>
                          </w:pPr>
                          <w:r w:rsidRPr="005A76F1">
                            <w:rPr>
                              <w:sz w:val="16"/>
                              <w:szCs w:val="11"/>
                            </w:rPr>
                            <w:t>Source:  Maher &amp; Maher, an IMPAQ Company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F22D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306pt;margin-top:-16.35pt;width:75.5pt;height:40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" fillcolor="white [3201]" stroked="f" strokeweight=".5pt">
              <v:textbox>
                <w:txbxContent>
                  <w:p w14:paraId="7E1E549B" w14:textId="77777777" w:rsidR="005A76F1" w:rsidRPr="005A76F1" w:rsidRDefault="005A76F1">
                    <w:pPr>
                      <w:rPr>
                        <w:sz w:val="16"/>
                        <w:szCs w:val="11"/>
                      </w:rPr>
                    </w:pPr>
                    <w:r w:rsidRPr="005A76F1">
                      <w:rPr>
                        <w:sz w:val="16"/>
                        <w:szCs w:val="11"/>
                      </w:rPr>
                      <w:t>Source:  Maher &amp; Maher, an IMPAQ Company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7173D" w14:textId="77777777" w:rsidR="00FF036C" w:rsidRDefault="00FF036C">
      <w:pPr>
        <w:spacing w:after="0" w:line="240" w:lineRule="auto"/>
      </w:pPr>
      <w:r>
        <w:separator/>
      </w:r>
    </w:p>
  </w:footnote>
  <w:footnote w:type="continuationSeparator" w:id="0">
    <w:p w14:paraId="34DD50C1" w14:textId="77777777" w:rsidR="00FF036C" w:rsidRDefault="00FF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0B81B" w14:textId="1F882C76" w:rsidR="00EF36A5" w:rsidRDefault="0023367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3E1611" wp14:editId="1D3F2BA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44021" cy="1002182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N-20_IWIB-BEC_Letterhead-1-2020_Artboard 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6" cy="10021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58A" w:rsidRPr="00B3458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F7C86F" wp14:editId="6BD13FE2">
              <wp:simplePos x="0" y="0"/>
              <wp:positionH relativeFrom="column">
                <wp:posOffset>5033544</wp:posOffset>
              </wp:positionH>
              <wp:positionV relativeFrom="paragraph">
                <wp:posOffset>-172016</wp:posOffset>
              </wp:positionV>
              <wp:extent cx="1502875" cy="39835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2875" cy="3983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FFBD0D" w14:textId="0ADCD994" w:rsidR="00DC56F9" w:rsidRPr="00DC56F9" w:rsidRDefault="00FE7A25" w:rsidP="00B3458A">
                          <w:pPr>
                            <w:rPr>
                              <w:rFonts w:ascii="Calibri" w:hAnsi="Calibri" w:cs="Calibri"/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  <w:r w:rsidRPr="00DC56F9">
                            <w:rPr>
                              <w:rFonts w:ascii="Calibri" w:hAnsi="Calibri" w:cs="Calibri"/>
                              <w:color w:val="FFFFFF" w:themeColor="background1"/>
                              <w:sz w:val="21"/>
                              <w:szCs w:val="21"/>
                            </w:rPr>
                            <w:t xml:space="preserve">WORKGROUP </w:t>
                          </w:r>
                          <w:r w:rsidR="00DC56F9" w:rsidRPr="00DC56F9">
                            <w:rPr>
                              <w:rFonts w:ascii="Calibri" w:hAnsi="Calibri" w:cs="Calibri"/>
                              <w:color w:val="FFFFFF" w:themeColor="background1"/>
                              <w:sz w:val="21"/>
                              <w:szCs w:val="21"/>
                            </w:rPr>
                            <w:t>MINUTES</w:t>
                          </w:r>
                        </w:p>
                        <w:p w14:paraId="3C9FB6DC" w14:textId="77777777" w:rsidR="00DC56F9" w:rsidRDefault="00DC56F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7C86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6.35pt;margin-top:-13.55pt;width:118.35pt;height:31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" filled="f" stroked="f" strokeweight=".5pt">
              <v:textbox>
                <w:txbxContent>
                  <w:p w14:paraId="28FFBD0D" w14:textId="0ADCD994" w:rsidR="00DC56F9" w:rsidRPr="00DC56F9" w:rsidRDefault="00FE7A25" w:rsidP="00B3458A">
                    <w:pPr>
                      <w:rPr>
                        <w:rFonts w:ascii="Calibri" w:hAnsi="Calibri" w:cs="Calibri"/>
                        <w:color w:val="FFFFFF" w:themeColor="background1"/>
                        <w:sz w:val="21"/>
                        <w:szCs w:val="21"/>
                      </w:rPr>
                    </w:pPr>
                    <w:r w:rsidRPr="00DC56F9">
                      <w:rPr>
                        <w:rFonts w:ascii="Calibri" w:hAnsi="Calibri" w:cs="Calibri"/>
                        <w:color w:val="FFFFFF" w:themeColor="background1"/>
                        <w:sz w:val="21"/>
                        <w:szCs w:val="21"/>
                      </w:rPr>
                      <w:t xml:space="preserve">WORKGROUP </w:t>
                    </w:r>
                    <w:r w:rsidR="00DC56F9" w:rsidRPr="00DC56F9">
                      <w:rPr>
                        <w:rFonts w:ascii="Calibri" w:hAnsi="Calibri" w:cs="Calibri"/>
                        <w:color w:val="FFFFFF" w:themeColor="background1"/>
                        <w:sz w:val="21"/>
                        <w:szCs w:val="21"/>
                      </w:rPr>
                      <w:t>MINUTES</w:t>
                    </w:r>
                  </w:p>
                  <w:p w14:paraId="3C9FB6DC" w14:textId="77777777" w:rsidR="00DC56F9" w:rsidRDefault="00DC56F9"/>
                </w:txbxContent>
              </v:textbox>
            </v:shape>
          </w:pict>
        </mc:Fallback>
      </mc:AlternateContent>
    </w:r>
    <w:r w:rsidR="00B3458A" w:rsidRPr="00B3458A">
      <w:rPr>
        <w:noProof/>
      </w:rPr>
      <w:drawing>
        <wp:anchor distT="0" distB="0" distL="114300" distR="114300" simplePos="0" relativeHeight="251662336" behindDoc="0" locked="1" layoutInCell="1" allowOverlap="1" wp14:anchorId="558CC127" wp14:editId="13DADF58">
          <wp:simplePos x="0" y="0"/>
          <wp:positionH relativeFrom="column">
            <wp:posOffset>4857750</wp:posOffset>
          </wp:positionH>
          <wp:positionV relativeFrom="page">
            <wp:posOffset>9154160</wp:posOffset>
          </wp:positionV>
          <wp:extent cx="1036320" cy="567055"/>
          <wp:effectExtent l="0" t="0" r="0" b="0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58A" w:rsidRPr="00B3458A">
      <w:rPr>
        <w:noProof/>
      </w:rPr>
      <w:drawing>
        <wp:anchor distT="0" distB="0" distL="114300" distR="114300" simplePos="0" relativeHeight="251661312" behindDoc="0" locked="1" layoutInCell="1" allowOverlap="1" wp14:anchorId="4EB6F534" wp14:editId="5BE9BB9B">
          <wp:simplePos x="0" y="0"/>
          <wp:positionH relativeFrom="column">
            <wp:posOffset>5099685</wp:posOffset>
          </wp:positionH>
          <wp:positionV relativeFrom="page">
            <wp:posOffset>1466850</wp:posOffset>
          </wp:positionV>
          <wp:extent cx="1412875" cy="847725"/>
          <wp:effectExtent l="0" t="0" r="0" b="3175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50057F8"/>
    <w:multiLevelType w:val="hybridMultilevel"/>
    <w:tmpl w:val="01766264"/>
    <w:lvl w:ilvl="0" w:tplc="079A1A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AD19F2"/>
    <w:multiLevelType w:val="hybridMultilevel"/>
    <w:tmpl w:val="FA8A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D52AF"/>
    <w:multiLevelType w:val="hybridMultilevel"/>
    <w:tmpl w:val="0682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53CC3"/>
    <w:multiLevelType w:val="hybridMultilevel"/>
    <w:tmpl w:val="F244B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3C7F"/>
    <w:multiLevelType w:val="hybridMultilevel"/>
    <w:tmpl w:val="1D8E44B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36FF1296"/>
    <w:multiLevelType w:val="hybridMultilevel"/>
    <w:tmpl w:val="BDB8E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C7280"/>
    <w:multiLevelType w:val="hybridMultilevel"/>
    <w:tmpl w:val="15B2C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87F25"/>
    <w:multiLevelType w:val="hybridMultilevel"/>
    <w:tmpl w:val="0332025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49883C4F"/>
    <w:multiLevelType w:val="hybridMultilevel"/>
    <w:tmpl w:val="53E4D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B0D01"/>
    <w:multiLevelType w:val="hybridMultilevel"/>
    <w:tmpl w:val="2D685DF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5D543846"/>
    <w:multiLevelType w:val="hybridMultilevel"/>
    <w:tmpl w:val="228E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E499D"/>
    <w:multiLevelType w:val="hybridMultilevel"/>
    <w:tmpl w:val="97263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80402F"/>
    <w:multiLevelType w:val="hybridMultilevel"/>
    <w:tmpl w:val="2F1A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E4D27"/>
    <w:multiLevelType w:val="hybridMultilevel"/>
    <w:tmpl w:val="53E4D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72727"/>
    <w:multiLevelType w:val="hybridMultilevel"/>
    <w:tmpl w:val="D40A3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3022BE"/>
    <w:multiLevelType w:val="hybridMultilevel"/>
    <w:tmpl w:val="53E4D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853A0"/>
    <w:multiLevelType w:val="hybridMultilevel"/>
    <w:tmpl w:val="B5422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1"/>
  </w:num>
  <w:num w:numId="5">
    <w:abstractNumId w:val="5"/>
  </w:num>
  <w:num w:numId="6">
    <w:abstractNumId w:val="13"/>
  </w:num>
  <w:num w:numId="7">
    <w:abstractNumId w:val="9"/>
  </w:num>
  <w:num w:numId="8">
    <w:abstractNumId w:val="14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7"/>
  </w:num>
  <w:num w:numId="13">
    <w:abstractNumId w:val="6"/>
  </w:num>
  <w:num w:numId="14">
    <w:abstractNumId w:val="10"/>
  </w:num>
  <w:num w:numId="15">
    <w:abstractNumId w:val="18"/>
  </w:num>
  <w:num w:numId="16">
    <w:abstractNumId w:val="19"/>
  </w:num>
  <w:num w:numId="17">
    <w:abstractNumId w:val="3"/>
  </w:num>
  <w:num w:numId="18">
    <w:abstractNumId w:val="15"/>
  </w:num>
  <w:num w:numId="19">
    <w:abstractNumId w:val="1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CE"/>
    <w:rsid w:val="00001A68"/>
    <w:rsid w:val="000052CA"/>
    <w:rsid w:val="000111AC"/>
    <w:rsid w:val="00011297"/>
    <w:rsid w:val="00014660"/>
    <w:rsid w:val="0001495E"/>
    <w:rsid w:val="0001626D"/>
    <w:rsid w:val="000323D5"/>
    <w:rsid w:val="00035335"/>
    <w:rsid w:val="00035454"/>
    <w:rsid w:val="00041CFC"/>
    <w:rsid w:val="000618E9"/>
    <w:rsid w:val="00087BA8"/>
    <w:rsid w:val="000A09CA"/>
    <w:rsid w:val="000C5FB6"/>
    <w:rsid w:val="000E03FA"/>
    <w:rsid w:val="00117DE9"/>
    <w:rsid w:val="00135D2E"/>
    <w:rsid w:val="001528B5"/>
    <w:rsid w:val="001802DD"/>
    <w:rsid w:val="001855E9"/>
    <w:rsid w:val="00193C58"/>
    <w:rsid w:val="00196DDB"/>
    <w:rsid w:val="001A1165"/>
    <w:rsid w:val="001A1519"/>
    <w:rsid w:val="001C4758"/>
    <w:rsid w:val="00210897"/>
    <w:rsid w:val="00210EDE"/>
    <w:rsid w:val="00224EAA"/>
    <w:rsid w:val="002254C8"/>
    <w:rsid w:val="00227490"/>
    <w:rsid w:val="002279E6"/>
    <w:rsid w:val="0023367A"/>
    <w:rsid w:val="0024462A"/>
    <w:rsid w:val="002978FA"/>
    <w:rsid w:val="002E0B9C"/>
    <w:rsid w:val="002E6287"/>
    <w:rsid w:val="00303AE1"/>
    <w:rsid w:val="00306BFA"/>
    <w:rsid w:val="00330AA8"/>
    <w:rsid w:val="00330FC3"/>
    <w:rsid w:val="003322E6"/>
    <w:rsid w:val="003401A1"/>
    <w:rsid w:val="0035769D"/>
    <w:rsid w:val="00360B53"/>
    <w:rsid w:val="00367746"/>
    <w:rsid w:val="003734DE"/>
    <w:rsid w:val="003779B9"/>
    <w:rsid w:val="00385963"/>
    <w:rsid w:val="00390A5D"/>
    <w:rsid w:val="00391281"/>
    <w:rsid w:val="003949BD"/>
    <w:rsid w:val="003A1D34"/>
    <w:rsid w:val="003A6230"/>
    <w:rsid w:val="003A7C15"/>
    <w:rsid w:val="003C5AFC"/>
    <w:rsid w:val="003C684F"/>
    <w:rsid w:val="003E1D78"/>
    <w:rsid w:val="003F3753"/>
    <w:rsid w:val="00402C59"/>
    <w:rsid w:val="004129B7"/>
    <w:rsid w:val="00412A00"/>
    <w:rsid w:val="0041574E"/>
    <w:rsid w:val="004442F7"/>
    <w:rsid w:val="004736F5"/>
    <w:rsid w:val="00474E69"/>
    <w:rsid w:val="00475653"/>
    <w:rsid w:val="00485C74"/>
    <w:rsid w:val="004A7BEB"/>
    <w:rsid w:val="004D61A7"/>
    <w:rsid w:val="004E2033"/>
    <w:rsid w:val="004E543D"/>
    <w:rsid w:val="0050121A"/>
    <w:rsid w:val="0051034D"/>
    <w:rsid w:val="00514B3F"/>
    <w:rsid w:val="00524B92"/>
    <w:rsid w:val="00531079"/>
    <w:rsid w:val="00532DCE"/>
    <w:rsid w:val="005346A5"/>
    <w:rsid w:val="0053630E"/>
    <w:rsid w:val="00555142"/>
    <w:rsid w:val="00560F76"/>
    <w:rsid w:val="005631FB"/>
    <w:rsid w:val="005676EF"/>
    <w:rsid w:val="0057184E"/>
    <w:rsid w:val="0057305A"/>
    <w:rsid w:val="00576154"/>
    <w:rsid w:val="00591FFE"/>
    <w:rsid w:val="005A76F1"/>
    <w:rsid w:val="005B7956"/>
    <w:rsid w:val="005C3855"/>
    <w:rsid w:val="005C51F2"/>
    <w:rsid w:val="005E5456"/>
    <w:rsid w:val="005F6D7C"/>
    <w:rsid w:val="00643237"/>
    <w:rsid w:val="0064724B"/>
    <w:rsid w:val="00650D06"/>
    <w:rsid w:val="00656B6C"/>
    <w:rsid w:val="00660496"/>
    <w:rsid w:val="00690281"/>
    <w:rsid w:val="00694175"/>
    <w:rsid w:val="006A186E"/>
    <w:rsid w:val="006A54A9"/>
    <w:rsid w:val="006A5B4D"/>
    <w:rsid w:val="006B16E8"/>
    <w:rsid w:val="006B7784"/>
    <w:rsid w:val="006F16F0"/>
    <w:rsid w:val="006F260A"/>
    <w:rsid w:val="006F71C0"/>
    <w:rsid w:val="007129E8"/>
    <w:rsid w:val="0071568C"/>
    <w:rsid w:val="0072552A"/>
    <w:rsid w:val="00727857"/>
    <w:rsid w:val="00740F4E"/>
    <w:rsid w:val="007520BE"/>
    <w:rsid w:val="00756118"/>
    <w:rsid w:val="00775DDC"/>
    <w:rsid w:val="00792E54"/>
    <w:rsid w:val="007A245F"/>
    <w:rsid w:val="007A4EBE"/>
    <w:rsid w:val="007B12D1"/>
    <w:rsid w:val="007D1D6D"/>
    <w:rsid w:val="008017BA"/>
    <w:rsid w:val="00811D2C"/>
    <w:rsid w:val="00831147"/>
    <w:rsid w:val="00851DC9"/>
    <w:rsid w:val="008555EE"/>
    <w:rsid w:val="00860BD4"/>
    <w:rsid w:val="0087166F"/>
    <w:rsid w:val="00872B58"/>
    <w:rsid w:val="008837AE"/>
    <w:rsid w:val="00883A23"/>
    <w:rsid w:val="00892F89"/>
    <w:rsid w:val="008A1366"/>
    <w:rsid w:val="008A15C9"/>
    <w:rsid w:val="008B0063"/>
    <w:rsid w:val="008D1CB4"/>
    <w:rsid w:val="008D2D73"/>
    <w:rsid w:val="008D4B09"/>
    <w:rsid w:val="008E1AE5"/>
    <w:rsid w:val="008E3144"/>
    <w:rsid w:val="00920349"/>
    <w:rsid w:val="009756DF"/>
    <w:rsid w:val="0099233C"/>
    <w:rsid w:val="009C3FBE"/>
    <w:rsid w:val="009D31D1"/>
    <w:rsid w:val="009E719C"/>
    <w:rsid w:val="009E75BB"/>
    <w:rsid w:val="009F4112"/>
    <w:rsid w:val="00A15616"/>
    <w:rsid w:val="00A23DE8"/>
    <w:rsid w:val="00A24B28"/>
    <w:rsid w:val="00A316B2"/>
    <w:rsid w:val="00A371AB"/>
    <w:rsid w:val="00A448C1"/>
    <w:rsid w:val="00A505FB"/>
    <w:rsid w:val="00A61E5F"/>
    <w:rsid w:val="00A62A1F"/>
    <w:rsid w:val="00A743FB"/>
    <w:rsid w:val="00A76310"/>
    <w:rsid w:val="00A81498"/>
    <w:rsid w:val="00AA00FF"/>
    <w:rsid w:val="00AA7AA0"/>
    <w:rsid w:val="00AB1F9A"/>
    <w:rsid w:val="00AB4981"/>
    <w:rsid w:val="00B05CC5"/>
    <w:rsid w:val="00B21AF3"/>
    <w:rsid w:val="00B2321B"/>
    <w:rsid w:val="00B30CB9"/>
    <w:rsid w:val="00B3458A"/>
    <w:rsid w:val="00B43495"/>
    <w:rsid w:val="00B4429B"/>
    <w:rsid w:val="00B55C1A"/>
    <w:rsid w:val="00B70211"/>
    <w:rsid w:val="00B73065"/>
    <w:rsid w:val="00B910DA"/>
    <w:rsid w:val="00B953D1"/>
    <w:rsid w:val="00B95B8F"/>
    <w:rsid w:val="00BB0BDC"/>
    <w:rsid w:val="00BD5FE4"/>
    <w:rsid w:val="00BE0EF0"/>
    <w:rsid w:val="00C056F0"/>
    <w:rsid w:val="00C529DE"/>
    <w:rsid w:val="00C84D21"/>
    <w:rsid w:val="00CA1E0A"/>
    <w:rsid w:val="00CA6B4F"/>
    <w:rsid w:val="00CB213B"/>
    <w:rsid w:val="00CB491F"/>
    <w:rsid w:val="00CF4A01"/>
    <w:rsid w:val="00D0550B"/>
    <w:rsid w:val="00D060DD"/>
    <w:rsid w:val="00D146AA"/>
    <w:rsid w:val="00D23885"/>
    <w:rsid w:val="00D32261"/>
    <w:rsid w:val="00D34CCA"/>
    <w:rsid w:val="00D408BF"/>
    <w:rsid w:val="00D7247D"/>
    <w:rsid w:val="00D77497"/>
    <w:rsid w:val="00D832EC"/>
    <w:rsid w:val="00DA4A43"/>
    <w:rsid w:val="00DA5BEB"/>
    <w:rsid w:val="00DA5E80"/>
    <w:rsid w:val="00DA7C1C"/>
    <w:rsid w:val="00DC56F9"/>
    <w:rsid w:val="00DE12AD"/>
    <w:rsid w:val="00DE395C"/>
    <w:rsid w:val="00E028DB"/>
    <w:rsid w:val="00E03931"/>
    <w:rsid w:val="00E16696"/>
    <w:rsid w:val="00E2411A"/>
    <w:rsid w:val="00E37225"/>
    <w:rsid w:val="00E4032A"/>
    <w:rsid w:val="00E45961"/>
    <w:rsid w:val="00E51439"/>
    <w:rsid w:val="00E701C8"/>
    <w:rsid w:val="00EA3757"/>
    <w:rsid w:val="00EA7587"/>
    <w:rsid w:val="00EB2B2F"/>
    <w:rsid w:val="00EB6009"/>
    <w:rsid w:val="00EB60E9"/>
    <w:rsid w:val="00EB61FC"/>
    <w:rsid w:val="00EC1915"/>
    <w:rsid w:val="00EC7A0A"/>
    <w:rsid w:val="00ED6B67"/>
    <w:rsid w:val="00EF36A5"/>
    <w:rsid w:val="00F03BCE"/>
    <w:rsid w:val="00F83174"/>
    <w:rsid w:val="00F84084"/>
    <w:rsid w:val="00FA1045"/>
    <w:rsid w:val="00FB06CC"/>
    <w:rsid w:val="00FB23E5"/>
    <w:rsid w:val="00FC21F2"/>
    <w:rsid w:val="00FD69C0"/>
    <w:rsid w:val="00FE7A25"/>
    <w:rsid w:val="00FF036C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652B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AA182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AA182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AA182C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AA182C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B3458A"/>
  </w:style>
  <w:style w:type="paragraph" w:styleId="ListParagraph">
    <w:name w:val="List Paragraph"/>
    <w:basedOn w:val="Normal"/>
    <w:link w:val="ListParagraphChar"/>
    <w:uiPriority w:val="34"/>
    <w:unhideWhenUsed/>
    <w:qFormat/>
    <w:rsid w:val="00224E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4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62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6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462A"/>
    <w:pPr>
      <w:spacing w:after="0" w:line="240" w:lineRule="auto"/>
    </w:pPr>
    <w:rPr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32D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DCE"/>
    <w:rPr>
      <w:color w:val="638C1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532DCE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A76F1"/>
    <w:rPr>
      <w:sz w:val="24"/>
      <w:szCs w:val="20"/>
    </w:rPr>
  </w:style>
  <w:style w:type="character" w:customStyle="1" w:styleId="normaltextrun">
    <w:name w:val="normaltextrun"/>
    <w:basedOn w:val="DefaultParagraphFont"/>
    <w:rsid w:val="005A76F1"/>
  </w:style>
  <w:style w:type="paragraph" w:customStyle="1" w:styleId="Default">
    <w:name w:val="Default"/>
    <w:rsid w:val="00883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nette\AppData\Local\Microsoft\Windows\INetCache\Content.Outlook\GFRU49Y9\ETF%20PROGRAM%20Work%20Group%20Faciliation%20Guide%20-%20Dec%209%202020%20Meeting1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E0DBC2A5DE4B48A9FBC664FA45C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8244-45A5-456F-ABC0-EBAAABE90FB9}"/>
      </w:docPartPr>
      <w:docPartBody>
        <w:p w:rsidR="005457B9" w:rsidRDefault="002267D8">
          <w:pPr>
            <w:pStyle w:val="D3E0DBC2A5DE4B48A9FBC664FA45C137"/>
          </w:pPr>
          <w:r w:rsidRPr="004129B7">
            <w:rPr>
              <w:rStyle w:val="Bold"/>
            </w:rPr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Malgun Gothic"/>
    <w:panose1 w:val="020B0604020202020204"/>
    <w:charset w:val="81"/>
    <w:family w:val="auto"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B9"/>
    <w:rsid w:val="002267D8"/>
    <w:rsid w:val="0054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D3E0DBC2A5DE4B48A9FBC664FA45C137">
    <w:name w:val="D3E0DBC2A5DE4B48A9FBC664FA45C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WIB">
      <a:dk1>
        <a:srgbClr val="000000"/>
      </a:dk1>
      <a:lt1>
        <a:srgbClr val="FFFFFF"/>
      </a:lt1>
      <a:dk2>
        <a:srgbClr val="002069"/>
      </a:dk2>
      <a:lt2>
        <a:srgbClr val="E7E6E6"/>
      </a:lt2>
      <a:accent1>
        <a:srgbClr val="AA182C"/>
      </a:accent1>
      <a:accent2>
        <a:srgbClr val="ED7D31"/>
      </a:accent2>
      <a:accent3>
        <a:srgbClr val="638C1C"/>
      </a:accent3>
      <a:accent4>
        <a:srgbClr val="002069"/>
      </a:accent4>
      <a:accent5>
        <a:srgbClr val="AA182C"/>
      </a:accent5>
      <a:accent6>
        <a:srgbClr val="4D4D4D"/>
      </a:accent6>
      <a:hlink>
        <a:srgbClr val="002069"/>
      </a:hlink>
      <a:folHlink>
        <a:srgbClr val="638C1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E0778AC289F4EB04DB885D8ABD4C8" ma:contentTypeVersion="15" ma:contentTypeDescription="Create a new document." ma:contentTypeScope="" ma:versionID="fe0f1d40db018433b3ca67853bc83e86">
  <xsd:schema xmlns:xsd="http://www.w3.org/2001/XMLSchema" xmlns:xs="http://www.w3.org/2001/XMLSchema" xmlns:p="http://schemas.microsoft.com/office/2006/metadata/properties" xmlns:ns1="http://schemas.microsoft.com/sharepoint/v3" xmlns:ns3="8430a93d-6297-48af-9e97-891a18a10308" xmlns:ns4="acb53822-0c20-4509-a2cb-423423c148a5" targetNamespace="http://schemas.microsoft.com/office/2006/metadata/properties" ma:root="true" ma:fieldsID="d0a4b18522f2c5212f5b65fe391e5c85" ns1:_="" ns3:_="" ns4:_="">
    <xsd:import namespace="http://schemas.microsoft.com/sharepoint/v3"/>
    <xsd:import namespace="8430a93d-6297-48af-9e97-891a18a10308"/>
    <xsd:import namespace="acb53822-0c20-4509-a2cb-423423c148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0a93d-6297-48af-9e97-891a18a10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53822-0c20-4509-a2cb-423423c148a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340BF4-8120-4B94-8739-FA7E60067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30a93d-6297-48af-9e97-891a18a10308"/>
    <ds:schemaRef ds:uri="acb53822-0c20-4509-a2cb-423423c14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3F84B8-58D5-294A-8C7D-57633135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C:\Users\Jeannette\AppData\Local\Microsoft\Windows\INetCache\Content.Outlook\GFRU49Y9\ETF PROGRAM Work Group Faciliation Guide - Dec 9 2020 Meeting1 (003).dotx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2021-02-18T17:10:00Z</dcterms:created>
  <dcterms:modified xsi:type="dcterms:W3CDTF">2021-02-18T17:12:00Z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0x0101001E4E0778AC289F4EB04DB885D8ABD4C8</vt:lpwstr>
  </property>
</Properties>
</file>