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8E0C8" w14:textId="4237C5F5" w:rsidR="00EF36A5" w:rsidRPr="008017BA" w:rsidRDefault="00A03C4F" w:rsidP="00D10D0F">
      <w:pPr>
        <w:pStyle w:val="Title"/>
        <w:spacing w:after="120" w:line="259" w:lineRule="auto"/>
        <w:contextualSpacing w:val="0"/>
        <w:rPr>
          <w:rFonts w:ascii="Calibri" w:hAnsi="Calibri" w:cs="Calibri"/>
          <w:color w:val="002069" w:themeColor="text2"/>
        </w:rPr>
      </w:pPr>
      <w:r>
        <w:rPr>
          <w:rFonts w:ascii="Calibri" w:hAnsi="Calibri" w:cs="Calibri"/>
          <w:noProof/>
          <w:color w:val="002069" w:themeColor="text2"/>
        </w:rPr>
        <w:drawing>
          <wp:anchor distT="0" distB="0" distL="114300" distR="114300" simplePos="0" relativeHeight="251658240" behindDoc="0" locked="0" layoutInCell="1" allowOverlap="1" wp14:anchorId="18C3A4CB" wp14:editId="474C51C5">
            <wp:simplePos x="0" y="0"/>
            <wp:positionH relativeFrom="column">
              <wp:posOffset>4690110</wp:posOffset>
            </wp:positionH>
            <wp:positionV relativeFrom="paragraph">
              <wp:posOffset>64770</wp:posOffset>
            </wp:positionV>
            <wp:extent cx="2011680" cy="120713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1207135"/>
                    </a:xfrm>
                    <a:prstGeom prst="rect">
                      <a:avLst/>
                    </a:prstGeom>
                    <a:noFill/>
                  </pic:spPr>
                </pic:pic>
              </a:graphicData>
            </a:graphic>
            <wp14:sizeRelH relativeFrom="page">
              <wp14:pctWidth>0</wp14:pctWidth>
            </wp14:sizeRelH>
            <wp14:sizeRelV relativeFrom="page">
              <wp14:pctHeight>0</wp14:pctHeight>
            </wp14:sizeRelV>
          </wp:anchor>
        </w:drawing>
      </w:r>
      <w:r w:rsidR="003C7223">
        <w:rPr>
          <w:rFonts w:ascii="Calibri" w:hAnsi="Calibri" w:cs="Calibri"/>
          <w:color w:val="002069" w:themeColor="text2"/>
        </w:rPr>
        <w:t>REquest to Approve</w:t>
      </w:r>
    </w:p>
    <w:p w14:paraId="4F9416D9" w14:textId="73667510" w:rsidR="00EF36A5" w:rsidRPr="00263D07" w:rsidRDefault="00F40CF9" w:rsidP="00D10D0F">
      <w:pPr>
        <w:pStyle w:val="Details"/>
        <w:spacing w:after="120" w:line="259" w:lineRule="auto"/>
        <w:contextualSpacing w:val="0"/>
        <w:rPr>
          <w:rFonts w:ascii="Calibri" w:hAnsi="Calibri" w:cs="Calibri"/>
        </w:rPr>
      </w:pPr>
      <w:sdt>
        <w:sdtPr>
          <w:rPr>
            <w:rStyle w:val="Bold"/>
            <w:rFonts w:ascii="Calibri" w:hAnsi="Calibri" w:cs="Calibri"/>
          </w:rPr>
          <w:id w:val="-2126385715"/>
          <w:placeholder>
            <w:docPart w:val="20041933E5087F4E8D7311EC542D5E9E"/>
          </w:placeholder>
          <w:temporary/>
          <w:showingPlcHdr/>
          <w15:appearance w15:val="hidden"/>
        </w:sdtPr>
        <w:sdtEndPr>
          <w:rPr>
            <w:rStyle w:val="Bold"/>
          </w:rPr>
        </w:sdtEndPr>
        <w:sdtContent>
          <w:r w:rsidR="004129B7" w:rsidRPr="00263D07">
            <w:rPr>
              <w:rStyle w:val="Bold"/>
              <w:rFonts w:ascii="Calibri" w:hAnsi="Calibri" w:cs="Calibri"/>
            </w:rPr>
            <w:t>Date:</w:t>
          </w:r>
        </w:sdtContent>
      </w:sdt>
      <w:r w:rsidR="004129B7" w:rsidRPr="00263D07">
        <w:rPr>
          <w:rFonts w:ascii="Calibri" w:hAnsi="Calibri" w:cs="Calibri"/>
        </w:rPr>
        <w:t xml:space="preserve"> </w:t>
      </w:r>
      <w:r w:rsidR="00A47DDD">
        <w:rPr>
          <w:rFonts w:ascii="Calibri" w:hAnsi="Calibri" w:cs="Calibri"/>
        </w:rPr>
        <w:t>October 4</w:t>
      </w:r>
      <w:r w:rsidR="00E853DF">
        <w:rPr>
          <w:rFonts w:ascii="Calibri" w:hAnsi="Calibri" w:cs="Calibri"/>
        </w:rPr>
        <w:t>, 2021</w:t>
      </w:r>
    </w:p>
    <w:p w14:paraId="7F3D5387" w14:textId="130E1FA5" w:rsidR="00EF36A5" w:rsidRDefault="00F40CF9" w:rsidP="00D10D0F">
      <w:pPr>
        <w:pStyle w:val="Details"/>
        <w:spacing w:after="120" w:line="259" w:lineRule="auto"/>
        <w:contextualSpacing w:val="0"/>
        <w:rPr>
          <w:rFonts w:ascii="Calibri" w:hAnsi="Calibri" w:cs="Calibri"/>
        </w:rPr>
      </w:pPr>
      <w:sdt>
        <w:sdtPr>
          <w:rPr>
            <w:rStyle w:val="Bold"/>
            <w:rFonts w:ascii="Calibri" w:hAnsi="Calibri" w:cs="Calibri"/>
          </w:rPr>
          <w:id w:val="-318193952"/>
          <w:placeholder>
            <w:docPart w:val="F61B5967A43BC0469310FA2C0C695634"/>
          </w:placeholder>
          <w:temporary/>
          <w:showingPlcHdr/>
          <w15:appearance w15:val="hidden"/>
        </w:sdtPr>
        <w:sdtEndPr>
          <w:rPr>
            <w:rStyle w:val="Bold"/>
          </w:rPr>
        </w:sdtEndPr>
        <w:sdtContent>
          <w:r w:rsidR="004129B7" w:rsidRPr="00263D07">
            <w:rPr>
              <w:rStyle w:val="Bold"/>
              <w:rFonts w:ascii="Calibri" w:hAnsi="Calibri" w:cs="Calibri"/>
            </w:rPr>
            <w:t>Time:</w:t>
          </w:r>
        </w:sdtContent>
      </w:sdt>
      <w:r w:rsidR="004129B7" w:rsidRPr="00263D07">
        <w:rPr>
          <w:rStyle w:val="Bold"/>
          <w:rFonts w:ascii="Calibri" w:hAnsi="Calibri" w:cs="Calibri"/>
        </w:rPr>
        <w:t xml:space="preserve"> </w:t>
      </w:r>
      <w:r w:rsidR="00263D07" w:rsidRPr="00263D07">
        <w:rPr>
          <w:rFonts w:ascii="Calibri" w:hAnsi="Calibri" w:cs="Calibri"/>
        </w:rPr>
        <w:t>10:00 am</w:t>
      </w:r>
    </w:p>
    <w:p w14:paraId="7F4083A6" w14:textId="77777777" w:rsidR="00987179" w:rsidRPr="00987179" w:rsidRDefault="00987179" w:rsidP="00D10D0F">
      <w:pPr>
        <w:spacing w:line="259" w:lineRule="auto"/>
        <w:rPr>
          <w:rFonts w:ascii="Calibri" w:eastAsiaTheme="majorEastAsia" w:hAnsi="Calibri" w:cs="Calibri"/>
          <w:b/>
          <w:color w:val="000000" w:themeColor="text1"/>
          <w:sz w:val="30"/>
          <w:szCs w:val="30"/>
          <w:u w:val="single"/>
        </w:rPr>
      </w:pPr>
      <w:r w:rsidRPr="00987179">
        <w:rPr>
          <w:rFonts w:ascii="Calibri" w:eastAsiaTheme="majorEastAsia" w:hAnsi="Calibri" w:cs="Calibri"/>
          <w:b/>
          <w:color w:val="000000" w:themeColor="text1"/>
          <w:sz w:val="30"/>
          <w:szCs w:val="30"/>
          <w:u w:val="single"/>
        </w:rPr>
        <w:t>Request</w:t>
      </w:r>
    </w:p>
    <w:p w14:paraId="02B31D5A" w14:textId="3AD67E37" w:rsidR="00D87E95" w:rsidRDefault="00E853DF" w:rsidP="00D10D0F">
      <w:pPr>
        <w:spacing w:line="259" w:lineRule="auto"/>
        <w:jc w:val="both"/>
        <w:rPr>
          <w:rFonts w:ascii="Calibri" w:eastAsiaTheme="majorEastAsia" w:hAnsi="Calibri" w:cs="Calibri"/>
          <w:color w:val="000000" w:themeColor="text1"/>
          <w:szCs w:val="24"/>
        </w:rPr>
      </w:pPr>
      <w:r>
        <w:rPr>
          <w:rFonts w:ascii="Calibri" w:eastAsiaTheme="majorEastAsia" w:hAnsi="Calibri" w:cs="Calibri"/>
          <w:color w:val="000000" w:themeColor="text1"/>
          <w:szCs w:val="24"/>
        </w:rPr>
        <w:t xml:space="preserve">The IWIB Eligible Training Provider Policy Workgroup, Demand Occupation Training List Subgroup requests revisions to the current Demand Occupations Training List (DOTL) Framework to implement a bottom floor to the median wage criteria. </w:t>
      </w:r>
    </w:p>
    <w:p w14:paraId="5DDCAF6B" w14:textId="0358C986" w:rsidR="00987179" w:rsidRPr="00987179" w:rsidRDefault="00987179" w:rsidP="00D10D0F">
      <w:pPr>
        <w:spacing w:line="259" w:lineRule="auto"/>
        <w:jc w:val="both"/>
        <w:rPr>
          <w:rFonts w:ascii="Calibri" w:eastAsiaTheme="majorEastAsia" w:hAnsi="Calibri" w:cs="Calibri"/>
          <w:b/>
          <w:color w:val="000000" w:themeColor="text1"/>
          <w:sz w:val="30"/>
          <w:szCs w:val="30"/>
          <w:u w:val="single"/>
        </w:rPr>
      </w:pPr>
      <w:r w:rsidRPr="00987179">
        <w:rPr>
          <w:rFonts w:ascii="Calibri" w:eastAsiaTheme="majorEastAsia" w:hAnsi="Calibri" w:cs="Calibri"/>
          <w:b/>
          <w:color w:val="000000" w:themeColor="text1"/>
          <w:sz w:val="30"/>
          <w:szCs w:val="30"/>
          <w:u w:val="single"/>
        </w:rPr>
        <w:t>Background</w:t>
      </w:r>
    </w:p>
    <w:p w14:paraId="5D71B3F5" w14:textId="713213EB" w:rsidR="003E48EB" w:rsidRDefault="00E80C3D" w:rsidP="0011300B">
      <w:pPr>
        <w:spacing w:line="259" w:lineRule="auto"/>
        <w:jc w:val="both"/>
        <w:rPr>
          <w:rFonts w:cstheme="minorHAnsi"/>
          <w:szCs w:val="24"/>
        </w:rPr>
      </w:pPr>
      <w:r>
        <w:rPr>
          <w:rFonts w:cstheme="minorHAnsi"/>
          <w:szCs w:val="24"/>
        </w:rPr>
        <w:t xml:space="preserve">In March </w:t>
      </w:r>
      <w:r w:rsidR="004C5299">
        <w:rPr>
          <w:rFonts w:cstheme="minorHAnsi"/>
          <w:szCs w:val="24"/>
        </w:rPr>
        <w:t xml:space="preserve">2021, </w:t>
      </w:r>
      <w:r w:rsidR="00E853DF" w:rsidRPr="009C4346">
        <w:rPr>
          <w:rFonts w:cstheme="minorHAnsi"/>
          <w:szCs w:val="24"/>
        </w:rPr>
        <w:t>Illinois Workforce Innovation Board</w:t>
      </w:r>
      <w:r w:rsidR="00C44FFA" w:rsidRPr="0059120F">
        <w:rPr>
          <w:rFonts w:cstheme="minorHAnsi"/>
          <w:szCs w:val="24"/>
        </w:rPr>
        <w:t xml:space="preserve"> Executive Committee</w:t>
      </w:r>
      <w:r w:rsidR="00E853DF">
        <w:rPr>
          <w:rFonts w:cstheme="minorHAnsi"/>
          <w:szCs w:val="24"/>
        </w:rPr>
        <w:t xml:space="preserve"> approved </w:t>
      </w:r>
      <w:r w:rsidR="000E509D">
        <w:rPr>
          <w:rFonts w:cstheme="minorHAnsi"/>
          <w:szCs w:val="24"/>
        </w:rPr>
        <w:t>a new Demand Occupation Training List (DOTL) framework and criteria</w:t>
      </w:r>
      <w:r w:rsidR="009C4346">
        <w:rPr>
          <w:rFonts w:cstheme="minorHAnsi"/>
          <w:szCs w:val="24"/>
        </w:rPr>
        <w:t xml:space="preserve">.  This </w:t>
      </w:r>
      <w:r w:rsidR="004C5299">
        <w:rPr>
          <w:rFonts w:cstheme="minorHAnsi"/>
          <w:szCs w:val="24"/>
        </w:rPr>
        <w:t>framework utilizes</w:t>
      </w:r>
      <w:r w:rsidR="00A52BDC">
        <w:rPr>
          <w:rFonts w:cstheme="minorHAnsi"/>
          <w:szCs w:val="24"/>
        </w:rPr>
        <w:t xml:space="preserve"> </w:t>
      </w:r>
      <w:r w:rsidR="00E853DF">
        <w:rPr>
          <w:rFonts w:cstheme="minorHAnsi"/>
          <w:szCs w:val="24"/>
        </w:rPr>
        <w:t>current data on job openings, median wages</w:t>
      </w:r>
      <w:r w:rsidR="000B4EB6">
        <w:rPr>
          <w:rFonts w:cstheme="minorHAnsi"/>
          <w:szCs w:val="24"/>
        </w:rPr>
        <w:t>,</w:t>
      </w:r>
      <w:r w:rsidR="00E853DF">
        <w:rPr>
          <w:rFonts w:cstheme="minorHAnsi"/>
          <w:szCs w:val="24"/>
        </w:rPr>
        <w:t xml:space="preserve"> and education </w:t>
      </w:r>
      <w:r w:rsidR="0005755E">
        <w:rPr>
          <w:rFonts w:cstheme="minorHAnsi"/>
          <w:szCs w:val="24"/>
        </w:rPr>
        <w:t xml:space="preserve">and </w:t>
      </w:r>
      <w:r w:rsidR="00E853DF">
        <w:rPr>
          <w:rFonts w:cstheme="minorHAnsi"/>
          <w:szCs w:val="24"/>
        </w:rPr>
        <w:t xml:space="preserve">on-the-job training projections to create a new </w:t>
      </w:r>
      <w:r w:rsidR="000E509D">
        <w:rPr>
          <w:rFonts w:cstheme="minorHAnsi"/>
          <w:szCs w:val="24"/>
        </w:rPr>
        <w:t>DOTL</w:t>
      </w:r>
      <w:r w:rsidR="00E853DF">
        <w:rPr>
          <w:rFonts w:cstheme="minorHAnsi"/>
          <w:szCs w:val="24"/>
        </w:rPr>
        <w:t>.</w:t>
      </w:r>
      <w:r w:rsidR="009C4346">
        <w:rPr>
          <w:rFonts w:cstheme="minorHAnsi"/>
          <w:szCs w:val="24"/>
        </w:rPr>
        <w:t xml:space="preserve">  Additionally, the new list shifts</w:t>
      </w:r>
      <w:r w:rsidR="00A52BDC">
        <w:rPr>
          <w:rFonts w:cstheme="minorHAnsi"/>
          <w:szCs w:val="24"/>
        </w:rPr>
        <w:t xml:space="preserve"> </w:t>
      </w:r>
      <w:r w:rsidR="009C4346">
        <w:rPr>
          <w:rFonts w:cstheme="minorHAnsi"/>
          <w:szCs w:val="24"/>
        </w:rPr>
        <w:t xml:space="preserve">the focus of demand occupations from ten separate regional lists to a single Statewide list (See Attachment A to this request for the newly approved Demand Occupation Training List Framework effective July 1, 2021). </w:t>
      </w:r>
      <w:r w:rsidR="00A52BDC">
        <w:rPr>
          <w:rFonts w:cstheme="minorHAnsi"/>
          <w:szCs w:val="24"/>
        </w:rPr>
        <w:t xml:space="preserve">NIU’s Center for Governmental Studies, Education Systems Center at NIU, </w:t>
      </w:r>
      <w:r w:rsidR="009C4346">
        <w:rPr>
          <w:rFonts w:cstheme="minorHAnsi"/>
          <w:szCs w:val="24"/>
        </w:rPr>
        <w:t xml:space="preserve">the Office of Employment and Training, </w:t>
      </w:r>
      <w:r w:rsidR="00A52BDC">
        <w:rPr>
          <w:rFonts w:cstheme="minorHAnsi"/>
          <w:szCs w:val="24"/>
        </w:rPr>
        <w:t>and the Eligible Training Provider List (ETPL) Policy Workgroup</w:t>
      </w:r>
      <w:r w:rsidR="009C4346">
        <w:rPr>
          <w:rFonts w:cstheme="minorHAnsi"/>
          <w:szCs w:val="24"/>
        </w:rPr>
        <w:t xml:space="preserve"> developed the criteria</w:t>
      </w:r>
      <w:r w:rsidR="00A52BDC">
        <w:rPr>
          <w:rFonts w:cstheme="minorHAnsi"/>
          <w:szCs w:val="24"/>
        </w:rPr>
        <w:t>.</w:t>
      </w:r>
      <w:r w:rsidR="00E853DF">
        <w:rPr>
          <w:rFonts w:cstheme="minorHAnsi"/>
          <w:szCs w:val="24"/>
        </w:rPr>
        <w:t xml:space="preserve"> </w:t>
      </w:r>
    </w:p>
    <w:p w14:paraId="0C361EAB" w14:textId="075318DA" w:rsidR="00E853DF" w:rsidRDefault="00E853DF" w:rsidP="00D10D0F">
      <w:pPr>
        <w:spacing w:line="259" w:lineRule="auto"/>
        <w:jc w:val="both"/>
        <w:rPr>
          <w:rFonts w:cstheme="minorHAnsi"/>
          <w:szCs w:val="24"/>
        </w:rPr>
      </w:pPr>
      <w:r>
        <w:rPr>
          <w:rFonts w:cstheme="minorHAnsi"/>
          <w:szCs w:val="24"/>
        </w:rPr>
        <w:t xml:space="preserve">Since the new list was implemented via issuance of WIOA Notice 20-NOT-08, Demand Occupation Training </w:t>
      </w:r>
      <w:r w:rsidR="0011300B">
        <w:rPr>
          <w:rFonts w:cstheme="minorHAnsi"/>
          <w:szCs w:val="24"/>
        </w:rPr>
        <w:t>L</w:t>
      </w:r>
      <w:r>
        <w:rPr>
          <w:rFonts w:cstheme="minorHAnsi"/>
          <w:szCs w:val="24"/>
        </w:rPr>
        <w:t>ist,</w:t>
      </w:r>
      <w:r w:rsidR="00A52BDC">
        <w:rPr>
          <w:rFonts w:cstheme="minorHAnsi"/>
          <w:szCs w:val="24"/>
        </w:rPr>
        <w:t xml:space="preserve"> staff identified a gap in the criteria pertaining to wages, resulting in low-wage occupations being included on the list. The purpose of the proposed update is to</w:t>
      </w:r>
      <w:r>
        <w:rPr>
          <w:rFonts w:cstheme="minorHAnsi"/>
          <w:szCs w:val="24"/>
        </w:rPr>
        <w:t xml:space="preserve"> ensure WIOA Title I participants selecting occupations </w:t>
      </w:r>
      <w:r w:rsidR="0011300B">
        <w:rPr>
          <w:rFonts w:cstheme="minorHAnsi"/>
          <w:szCs w:val="24"/>
        </w:rPr>
        <w:t xml:space="preserve">that lead to a good job with good wages </w:t>
      </w:r>
      <w:r>
        <w:rPr>
          <w:rFonts w:cstheme="minorHAnsi"/>
          <w:szCs w:val="24"/>
        </w:rPr>
        <w:t>are doing so with a career in mind</w:t>
      </w:r>
      <w:r w:rsidR="0011300B">
        <w:rPr>
          <w:rFonts w:cstheme="minorHAnsi"/>
          <w:szCs w:val="24"/>
        </w:rPr>
        <w:t xml:space="preserve">. Attachment B contains </w:t>
      </w:r>
      <w:r w:rsidR="009C4346">
        <w:rPr>
          <w:rFonts w:cstheme="minorHAnsi"/>
          <w:szCs w:val="24"/>
        </w:rPr>
        <w:t xml:space="preserve">three </w:t>
      </w:r>
      <w:r w:rsidR="0011300B">
        <w:rPr>
          <w:rFonts w:cstheme="minorHAnsi"/>
          <w:szCs w:val="24"/>
        </w:rPr>
        <w:t xml:space="preserve">scenarios in applying a bottom, lower limit to the projected median wages of an occupation </w:t>
      </w:r>
      <w:r w:rsidR="000C6C1C">
        <w:rPr>
          <w:rFonts w:cstheme="minorHAnsi"/>
          <w:szCs w:val="24"/>
        </w:rPr>
        <w:t>to</w:t>
      </w:r>
      <w:r w:rsidR="0011300B">
        <w:rPr>
          <w:rFonts w:cstheme="minorHAnsi"/>
          <w:szCs w:val="24"/>
        </w:rPr>
        <w:t xml:space="preserve"> consider it </w:t>
      </w:r>
      <w:r w:rsidR="009C4346">
        <w:rPr>
          <w:rFonts w:cstheme="minorHAnsi"/>
          <w:szCs w:val="24"/>
        </w:rPr>
        <w:t>in-demand</w:t>
      </w:r>
      <w:r w:rsidR="00E702CD">
        <w:rPr>
          <w:rFonts w:cstheme="minorHAnsi"/>
          <w:szCs w:val="24"/>
        </w:rPr>
        <w:t>. These are presented as percentages of the</w:t>
      </w:r>
      <w:r w:rsidR="00D23881" w:rsidRPr="00D23881">
        <w:rPr>
          <w:rFonts w:cstheme="minorHAnsi"/>
        </w:rPr>
        <w:t xml:space="preserve"> </w:t>
      </w:r>
      <w:r w:rsidR="00D23881" w:rsidRPr="00A23639">
        <w:rPr>
          <w:rFonts w:cstheme="minorHAnsi"/>
        </w:rPr>
        <w:t xml:space="preserve">Living Wage for 1 adult &amp; 1 child </w:t>
      </w:r>
      <w:r w:rsidR="00D23881">
        <w:rPr>
          <w:rFonts w:cstheme="minorHAnsi"/>
        </w:rPr>
        <w:t xml:space="preserve">in Illinois according to the </w:t>
      </w:r>
      <w:hyperlink r:id="rId12" w:history="1">
        <w:r w:rsidR="00D23881" w:rsidRPr="00970172">
          <w:rPr>
            <w:rStyle w:val="Hyperlink"/>
            <w:rFonts w:cstheme="minorHAnsi"/>
          </w:rPr>
          <w:t>MIT Living Wage Calculator</w:t>
        </w:r>
      </w:hyperlink>
      <w:r w:rsidR="00D23881">
        <w:rPr>
          <w:rFonts w:cstheme="minorHAnsi"/>
        </w:rPr>
        <w:t xml:space="preserve">, which </w:t>
      </w:r>
      <w:r w:rsidR="00E60018">
        <w:rPr>
          <w:rFonts w:cstheme="minorHAnsi"/>
        </w:rPr>
        <w:t>was</w:t>
      </w:r>
      <w:r w:rsidR="00D23881">
        <w:rPr>
          <w:rFonts w:cstheme="minorHAnsi"/>
        </w:rPr>
        <w:t xml:space="preserve"> </w:t>
      </w:r>
      <w:r w:rsidR="00D23881" w:rsidRPr="00A23639">
        <w:rPr>
          <w:rFonts w:cstheme="minorHAnsi"/>
        </w:rPr>
        <w:t>$26.48</w:t>
      </w:r>
      <w:r w:rsidR="00E60018">
        <w:rPr>
          <w:rFonts w:cstheme="minorHAnsi"/>
        </w:rPr>
        <w:t xml:space="preserve"> in December 2020</w:t>
      </w:r>
      <w:r w:rsidR="00E702CD">
        <w:rPr>
          <w:rFonts w:cstheme="minorHAnsi"/>
          <w:szCs w:val="24"/>
        </w:rPr>
        <w:t xml:space="preserve">. </w:t>
      </w:r>
    </w:p>
    <w:p w14:paraId="44A85AB6" w14:textId="64B574C0" w:rsidR="00987179" w:rsidRPr="00987179" w:rsidRDefault="00987179" w:rsidP="00D10D0F">
      <w:pPr>
        <w:spacing w:line="259" w:lineRule="auto"/>
        <w:jc w:val="both"/>
        <w:rPr>
          <w:rFonts w:ascii="Calibri" w:eastAsiaTheme="majorEastAsia" w:hAnsi="Calibri" w:cs="Calibri"/>
          <w:b/>
          <w:color w:val="000000" w:themeColor="text1"/>
          <w:sz w:val="30"/>
          <w:szCs w:val="30"/>
          <w:u w:val="single"/>
        </w:rPr>
      </w:pPr>
      <w:r w:rsidRPr="00987179">
        <w:rPr>
          <w:rFonts w:ascii="Calibri" w:eastAsiaTheme="majorEastAsia" w:hAnsi="Calibri" w:cs="Calibri"/>
          <w:b/>
          <w:color w:val="000000" w:themeColor="text1"/>
          <w:sz w:val="30"/>
          <w:szCs w:val="30"/>
          <w:u w:val="single"/>
        </w:rPr>
        <w:t>Considerations</w:t>
      </w:r>
    </w:p>
    <w:p w14:paraId="5E702E9D" w14:textId="2932FFA1" w:rsidR="00B01FDD" w:rsidRDefault="00387847" w:rsidP="0011300B">
      <w:pPr>
        <w:pStyle w:val="Default"/>
        <w:spacing w:after="120" w:line="259" w:lineRule="auto"/>
        <w:jc w:val="both"/>
        <w:rPr>
          <w:rFonts w:cstheme="minorHAnsi"/>
        </w:rPr>
      </w:pPr>
      <w:r>
        <w:rPr>
          <w:rFonts w:cstheme="minorHAnsi"/>
        </w:rPr>
        <w:t>One of the hallmarks of the Workforce Innovation and Opportunity Act (W</w:t>
      </w:r>
      <w:r w:rsidR="000B4EB6">
        <w:rPr>
          <w:rFonts w:cstheme="minorHAnsi"/>
        </w:rPr>
        <w:t>I</w:t>
      </w:r>
      <w:r>
        <w:rPr>
          <w:rFonts w:cstheme="minorHAnsi"/>
        </w:rPr>
        <w:t xml:space="preserve">OA) is to strengthen and improve the workforce system to get Americans into careers </w:t>
      </w:r>
      <w:r w:rsidR="009C4346">
        <w:rPr>
          <w:rFonts w:cstheme="minorHAnsi"/>
        </w:rPr>
        <w:t xml:space="preserve">that lead to self-sustaining wages </w:t>
      </w:r>
      <w:r>
        <w:rPr>
          <w:rFonts w:cstheme="minorHAnsi"/>
        </w:rPr>
        <w:t xml:space="preserve">and help employers hire and retain skilled workers. </w:t>
      </w:r>
      <w:r w:rsidR="00D10D0F">
        <w:rPr>
          <w:rFonts w:cstheme="minorHAnsi"/>
        </w:rPr>
        <w:t xml:space="preserve">WIOA Policy 7.3 Training Provider and Training Program Eligibility requires that all </w:t>
      </w:r>
      <w:r w:rsidR="00E80C3D">
        <w:rPr>
          <w:rFonts w:cstheme="minorHAnsi"/>
        </w:rPr>
        <w:t xml:space="preserve">training programs purchased using an Individual Training Account be on the ETPL and in an </w:t>
      </w:r>
      <w:r w:rsidR="00D10D0F">
        <w:rPr>
          <w:rFonts w:cstheme="minorHAnsi"/>
        </w:rPr>
        <w:t xml:space="preserve">occupation that is </w:t>
      </w:r>
      <w:r w:rsidR="001741F3">
        <w:rPr>
          <w:rFonts w:cstheme="minorHAnsi"/>
        </w:rPr>
        <w:t>in-</w:t>
      </w:r>
      <w:r w:rsidR="00D10D0F">
        <w:rPr>
          <w:rFonts w:cstheme="minorHAnsi"/>
        </w:rPr>
        <w:t>demand.</w:t>
      </w:r>
      <w:r w:rsidR="00B01FDD">
        <w:rPr>
          <w:rFonts w:cstheme="minorHAnsi"/>
        </w:rPr>
        <w:t xml:space="preserve">  </w:t>
      </w:r>
      <w:r w:rsidR="00E80C3D">
        <w:rPr>
          <w:rFonts w:cstheme="minorHAnsi"/>
        </w:rPr>
        <w:t xml:space="preserve">Furthermore, </w:t>
      </w:r>
      <w:r w:rsidR="0011300B">
        <w:rPr>
          <w:rFonts w:cstheme="minorHAnsi"/>
        </w:rPr>
        <w:t xml:space="preserve">WIOA Policy 7.3 outlines that those training programs </w:t>
      </w:r>
      <w:r w:rsidR="00E80C3D">
        <w:rPr>
          <w:rFonts w:cstheme="minorHAnsi"/>
        </w:rPr>
        <w:t xml:space="preserve">which lead to demand occupations are discussed between participants and the career planners to support informed customer choice.  </w:t>
      </w:r>
    </w:p>
    <w:p w14:paraId="3D0C997B" w14:textId="6754F578" w:rsidR="00E702CD" w:rsidRDefault="00B01FDD" w:rsidP="0011300B">
      <w:pPr>
        <w:pStyle w:val="Default"/>
        <w:spacing w:after="120" w:line="259" w:lineRule="auto"/>
        <w:jc w:val="both"/>
        <w:rPr>
          <w:rFonts w:cstheme="minorHAnsi"/>
        </w:rPr>
      </w:pPr>
      <w:r>
        <w:rPr>
          <w:rFonts w:cstheme="minorHAnsi"/>
        </w:rPr>
        <w:t xml:space="preserve">To ensure an adequate number of training programs are available to participants across the state, </w:t>
      </w:r>
      <w:r w:rsidR="000B4EB6">
        <w:rPr>
          <w:rFonts w:cstheme="minorHAnsi"/>
        </w:rPr>
        <w:t>t</w:t>
      </w:r>
      <w:r w:rsidR="0011300B">
        <w:rPr>
          <w:rFonts w:cstheme="minorHAnsi"/>
        </w:rPr>
        <w:t xml:space="preserve">he criteria </w:t>
      </w:r>
      <w:r w:rsidR="00E702CD">
        <w:rPr>
          <w:rFonts w:cstheme="minorHAnsi"/>
        </w:rPr>
        <w:t xml:space="preserve">contained within the </w:t>
      </w:r>
      <w:r w:rsidR="001877B2">
        <w:rPr>
          <w:rFonts w:cstheme="minorHAnsi"/>
        </w:rPr>
        <w:t xml:space="preserve">approved DOTL framework created </w:t>
      </w:r>
      <w:r w:rsidR="00E702CD">
        <w:rPr>
          <w:rFonts w:cstheme="minorHAnsi"/>
        </w:rPr>
        <w:t>Tiers of demand</w:t>
      </w:r>
      <w:r>
        <w:rPr>
          <w:rFonts w:cstheme="minorHAnsi"/>
        </w:rPr>
        <w:t xml:space="preserve">.  </w:t>
      </w:r>
      <w:r w:rsidR="00E702CD">
        <w:rPr>
          <w:rFonts w:cstheme="minorHAnsi"/>
        </w:rPr>
        <w:t xml:space="preserve"> </w:t>
      </w:r>
      <w:r>
        <w:rPr>
          <w:rFonts w:cstheme="minorHAnsi"/>
        </w:rPr>
        <w:t xml:space="preserve">In </w:t>
      </w:r>
      <w:r w:rsidR="00E702CD">
        <w:rPr>
          <w:rFonts w:cstheme="minorHAnsi"/>
        </w:rPr>
        <w:t>the</w:t>
      </w:r>
      <w:r w:rsidR="001877B2">
        <w:rPr>
          <w:rFonts w:cstheme="minorHAnsi"/>
        </w:rPr>
        <w:t xml:space="preserve"> first tier,</w:t>
      </w:r>
      <w:r w:rsidR="00E702CD">
        <w:rPr>
          <w:rFonts w:cstheme="minorHAnsi"/>
        </w:rPr>
        <w:t xml:space="preserve"> High Priority occupations </w:t>
      </w:r>
      <w:r>
        <w:rPr>
          <w:rFonts w:cstheme="minorHAnsi"/>
        </w:rPr>
        <w:t>meet</w:t>
      </w:r>
      <w:r w:rsidR="00E702CD">
        <w:rPr>
          <w:rFonts w:cstheme="minorHAnsi"/>
        </w:rPr>
        <w:t xml:space="preserve"> all three criteria related to annual job openings, minimum </w:t>
      </w:r>
      <w:r w:rsidR="00E702CD">
        <w:rPr>
          <w:rFonts w:cstheme="minorHAnsi"/>
        </w:rPr>
        <w:lastRenderedPageBreak/>
        <w:t>typical entry education level and work experience (expressed as on-the-job training), as well as the median wage rate.</w:t>
      </w:r>
      <w:r>
        <w:rPr>
          <w:rFonts w:cstheme="minorHAnsi"/>
        </w:rPr>
        <w:t xml:space="preserve">  A</w:t>
      </w:r>
      <w:r w:rsidR="00E702CD">
        <w:rPr>
          <w:rFonts w:cstheme="minorHAnsi"/>
        </w:rPr>
        <w:t xml:space="preserve"> second le</w:t>
      </w:r>
      <w:r w:rsidR="00CD1F25">
        <w:rPr>
          <w:rFonts w:cstheme="minorHAnsi"/>
        </w:rPr>
        <w:t>vel</w:t>
      </w:r>
      <w:r w:rsidR="00E702CD">
        <w:rPr>
          <w:rFonts w:cstheme="minorHAnsi"/>
        </w:rPr>
        <w:t xml:space="preserve"> of demand</w:t>
      </w:r>
      <w:r w:rsidR="00CD1F25">
        <w:rPr>
          <w:rFonts w:cstheme="minorHAnsi"/>
        </w:rPr>
        <w:t xml:space="preserve">, identified as </w:t>
      </w:r>
      <w:r w:rsidR="005A6882">
        <w:rPr>
          <w:rFonts w:cstheme="minorHAnsi"/>
        </w:rPr>
        <w:t>Moderate/</w:t>
      </w:r>
      <w:r w:rsidR="00CD1F25">
        <w:rPr>
          <w:rFonts w:cstheme="minorHAnsi"/>
        </w:rPr>
        <w:t>Growth,</w:t>
      </w:r>
      <w:r w:rsidR="00E702CD">
        <w:rPr>
          <w:rFonts w:cstheme="minorHAnsi"/>
        </w:rPr>
        <w:t xml:space="preserve"> was calculated whereby an occupation</w:t>
      </w:r>
      <w:r w:rsidR="00CD1F25">
        <w:rPr>
          <w:rFonts w:cstheme="minorHAnsi"/>
        </w:rPr>
        <w:t xml:space="preserve"> was considered as </w:t>
      </w:r>
      <w:r w:rsidR="001741F3">
        <w:rPr>
          <w:rFonts w:cstheme="minorHAnsi"/>
        </w:rPr>
        <w:t>in-demand</w:t>
      </w:r>
      <w:r w:rsidR="00CD1F25">
        <w:rPr>
          <w:rFonts w:cstheme="minorHAnsi"/>
        </w:rPr>
        <w:t xml:space="preserve"> </w:t>
      </w:r>
      <w:r w:rsidR="000B4EB6">
        <w:rPr>
          <w:rFonts w:cstheme="minorHAnsi"/>
        </w:rPr>
        <w:t xml:space="preserve">in the Growth category </w:t>
      </w:r>
      <w:r w:rsidR="00CD1F25">
        <w:rPr>
          <w:rFonts w:cstheme="minorHAnsi"/>
        </w:rPr>
        <w:t xml:space="preserve">if it </w:t>
      </w:r>
      <w:r w:rsidR="00E702CD">
        <w:rPr>
          <w:rFonts w:cstheme="minorHAnsi"/>
        </w:rPr>
        <w:t>failed to meet the minimum job openings</w:t>
      </w:r>
      <w:r w:rsidR="00CD1F25">
        <w:rPr>
          <w:rFonts w:cstheme="minorHAnsi"/>
        </w:rPr>
        <w:t xml:space="preserve"> (</w:t>
      </w:r>
      <w:r w:rsidR="001877B2">
        <w:t>0.01% of statewide employment=</w:t>
      </w:r>
      <w:r w:rsidR="00CD1F25">
        <w:rPr>
          <w:rFonts w:cstheme="minorHAnsi"/>
        </w:rPr>
        <w:t>646)</w:t>
      </w:r>
      <w:r w:rsidR="00E702CD">
        <w:rPr>
          <w:rFonts w:cstheme="minorHAnsi"/>
        </w:rPr>
        <w:t>, but met a lower defined level</w:t>
      </w:r>
      <w:r w:rsidR="004C5299">
        <w:rPr>
          <w:rFonts w:cstheme="minorHAnsi"/>
        </w:rPr>
        <w:t>/“floor”</w:t>
      </w:r>
      <w:r w:rsidR="00E702CD">
        <w:rPr>
          <w:rFonts w:cstheme="minorHAnsi"/>
        </w:rPr>
        <w:t xml:space="preserve"> </w:t>
      </w:r>
      <w:r w:rsidR="00CD1F25">
        <w:rPr>
          <w:rFonts w:cstheme="minorHAnsi"/>
        </w:rPr>
        <w:t>(</w:t>
      </w:r>
      <w:r w:rsidR="004C5299">
        <w:rPr>
          <w:rFonts w:cstheme="minorHAnsi"/>
        </w:rPr>
        <w:t>62% of 646=</w:t>
      </w:r>
      <w:r w:rsidR="00CD1F25">
        <w:rPr>
          <w:rFonts w:cstheme="minorHAnsi"/>
        </w:rPr>
        <w:t>400</w:t>
      </w:r>
      <w:r w:rsidR="004C5299">
        <w:rPr>
          <w:rFonts w:cstheme="minorHAnsi"/>
        </w:rPr>
        <w:t xml:space="preserve"> </w:t>
      </w:r>
      <w:r w:rsidR="004C5299">
        <w:t>openings</w:t>
      </w:r>
      <w:r w:rsidR="00CD1F25">
        <w:rPr>
          <w:rFonts w:cstheme="minorHAnsi"/>
        </w:rPr>
        <w:t xml:space="preserve">) </w:t>
      </w:r>
      <w:r w:rsidR="00E702CD">
        <w:rPr>
          <w:rFonts w:cstheme="minorHAnsi"/>
        </w:rPr>
        <w:t>and met the median wage rate</w:t>
      </w:r>
      <w:r w:rsidR="00CD1F25">
        <w:rPr>
          <w:rFonts w:cstheme="minorHAnsi"/>
        </w:rPr>
        <w:t xml:space="preserve"> (</w:t>
      </w:r>
      <w:r w:rsidR="00EB1DB1">
        <w:rPr>
          <w:rFonts w:cstheme="minorHAnsi"/>
        </w:rPr>
        <w:t xml:space="preserve">85% of the Living Wage of $26.48= </w:t>
      </w:r>
      <w:r w:rsidR="00CD1F25">
        <w:rPr>
          <w:rFonts w:cstheme="minorHAnsi"/>
        </w:rPr>
        <w:t xml:space="preserve">$22.51) </w:t>
      </w:r>
      <w:r w:rsidR="00E702CD">
        <w:rPr>
          <w:rFonts w:cstheme="minorHAnsi"/>
        </w:rPr>
        <w:t xml:space="preserve">or failed to meet the median wage rate but met the higher job openings criteria </w:t>
      </w:r>
      <w:r w:rsidR="00CD1F25">
        <w:rPr>
          <w:rFonts w:cstheme="minorHAnsi"/>
        </w:rPr>
        <w:t xml:space="preserve">were placed in the Moderate </w:t>
      </w:r>
      <w:r w:rsidR="005A6882">
        <w:rPr>
          <w:rFonts w:cstheme="minorHAnsi"/>
        </w:rPr>
        <w:t>category</w:t>
      </w:r>
      <w:r w:rsidR="00CD1F25">
        <w:rPr>
          <w:rFonts w:cstheme="minorHAnsi"/>
        </w:rPr>
        <w:t>.</w:t>
      </w:r>
      <w:r w:rsidR="00E702CD">
        <w:rPr>
          <w:rFonts w:cstheme="minorHAnsi"/>
        </w:rPr>
        <w:t xml:space="preserve"> </w:t>
      </w:r>
    </w:p>
    <w:p w14:paraId="23C131E3" w14:textId="33F09388" w:rsidR="00E702CD" w:rsidRDefault="00E702CD" w:rsidP="0011300B">
      <w:pPr>
        <w:pStyle w:val="Default"/>
        <w:spacing w:after="120" w:line="259" w:lineRule="auto"/>
        <w:jc w:val="both"/>
        <w:rPr>
          <w:rFonts w:cstheme="minorHAnsi"/>
        </w:rPr>
      </w:pPr>
      <w:r>
        <w:rPr>
          <w:rFonts w:cstheme="minorHAnsi"/>
        </w:rPr>
        <w:t>While a lower “floor” to the</w:t>
      </w:r>
      <w:r w:rsidR="007645FC">
        <w:rPr>
          <w:rFonts w:cstheme="minorHAnsi"/>
        </w:rPr>
        <w:t xml:space="preserve"> </w:t>
      </w:r>
      <w:r>
        <w:rPr>
          <w:rFonts w:cstheme="minorHAnsi"/>
        </w:rPr>
        <w:t xml:space="preserve">job openings </w:t>
      </w:r>
      <w:r w:rsidR="007645FC">
        <w:rPr>
          <w:rFonts w:cstheme="minorHAnsi"/>
        </w:rPr>
        <w:t xml:space="preserve">criterion </w:t>
      </w:r>
      <w:r>
        <w:rPr>
          <w:rFonts w:cstheme="minorHAnsi"/>
        </w:rPr>
        <w:t xml:space="preserve">that would qualify an occupation as </w:t>
      </w:r>
      <w:r w:rsidR="001741F3">
        <w:rPr>
          <w:rFonts w:cstheme="minorHAnsi"/>
        </w:rPr>
        <w:t>in-demand</w:t>
      </w:r>
      <w:r>
        <w:rPr>
          <w:rFonts w:cstheme="minorHAnsi"/>
        </w:rPr>
        <w:t xml:space="preserve"> was established in this Growth/Moderate Tier, there was no such lower “floor”</w:t>
      </w:r>
      <w:r w:rsidR="007645FC">
        <w:rPr>
          <w:rFonts w:cstheme="minorHAnsi"/>
        </w:rPr>
        <w:t xml:space="preserve"> initially</w:t>
      </w:r>
      <w:r>
        <w:rPr>
          <w:rFonts w:cstheme="minorHAnsi"/>
        </w:rPr>
        <w:t xml:space="preserve"> applied to the </w:t>
      </w:r>
      <w:r w:rsidR="007645FC">
        <w:rPr>
          <w:rFonts w:cstheme="minorHAnsi"/>
        </w:rPr>
        <w:t>wage criterion</w:t>
      </w:r>
      <w:r>
        <w:rPr>
          <w:rFonts w:cstheme="minorHAnsi"/>
        </w:rPr>
        <w:t xml:space="preserve">. This resulted in entry level occupations requiring minimal education and work experience and having expected low wage rates to qualify as demand occupations. </w:t>
      </w:r>
      <w:r w:rsidR="004C5299">
        <w:t>Adding a “floor” will help ensure better job quality for customers by eliminating occupations that have very low wages.</w:t>
      </w:r>
    </w:p>
    <w:p w14:paraId="487F76BC" w14:textId="3080B18C" w:rsidR="00E702CD" w:rsidRDefault="00E702CD" w:rsidP="0011300B">
      <w:pPr>
        <w:pStyle w:val="Default"/>
        <w:spacing w:after="120" w:line="259" w:lineRule="auto"/>
        <w:jc w:val="both"/>
        <w:rPr>
          <w:rFonts w:cstheme="minorHAnsi"/>
        </w:rPr>
      </w:pPr>
      <w:r>
        <w:rPr>
          <w:rFonts w:cstheme="minorHAnsi"/>
        </w:rPr>
        <w:t xml:space="preserve">The </w:t>
      </w:r>
      <w:r w:rsidR="00B01FDD">
        <w:rPr>
          <w:rFonts w:cstheme="minorHAnsi"/>
        </w:rPr>
        <w:t xml:space="preserve">three </w:t>
      </w:r>
      <w:r>
        <w:rPr>
          <w:rFonts w:cstheme="minorHAnsi"/>
        </w:rPr>
        <w:t xml:space="preserve">Attachment B options outline </w:t>
      </w:r>
      <w:r w:rsidR="004C5299">
        <w:rPr>
          <w:rFonts w:cstheme="minorHAnsi"/>
        </w:rPr>
        <w:t xml:space="preserve">proposed </w:t>
      </w:r>
      <w:r>
        <w:rPr>
          <w:rFonts w:cstheme="minorHAnsi"/>
        </w:rPr>
        <w:t xml:space="preserve">median wage </w:t>
      </w:r>
      <w:r w:rsidR="004C5299">
        <w:rPr>
          <w:rFonts w:cstheme="minorHAnsi"/>
        </w:rPr>
        <w:t xml:space="preserve">“floors” </w:t>
      </w:r>
      <w:r>
        <w:rPr>
          <w:rFonts w:cstheme="minorHAnsi"/>
        </w:rPr>
        <w:t xml:space="preserve">from as low as </w:t>
      </w:r>
      <w:r w:rsidR="005101C8">
        <w:rPr>
          <w:rFonts w:cstheme="minorHAnsi"/>
        </w:rPr>
        <w:t>5</w:t>
      </w:r>
      <w:r>
        <w:rPr>
          <w:rFonts w:cstheme="minorHAnsi"/>
        </w:rPr>
        <w:t xml:space="preserve">0% of the </w:t>
      </w:r>
      <w:r w:rsidR="009A5CB7">
        <w:rPr>
          <w:rFonts w:cstheme="minorHAnsi"/>
        </w:rPr>
        <w:t xml:space="preserve">Living Wage </w:t>
      </w:r>
      <w:r>
        <w:rPr>
          <w:rFonts w:cstheme="minorHAnsi"/>
        </w:rPr>
        <w:t>rate (</w:t>
      </w:r>
      <w:r w:rsidR="009A5CB7">
        <w:rPr>
          <w:rFonts w:cstheme="minorHAnsi"/>
        </w:rPr>
        <w:t>50% of 26.48=</w:t>
      </w:r>
      <w:r>
        <w:rPr>
          <w:rFonts w:cstheme="minorHAnsi"/>
        </w:rPr>
        <w:t>$</w:t>
      </w:r>
      <w:r w:rsidR="001F778E">
        <w:rPr>
          <w:rFonts w:cstheme="minorHAnsi"/>
        </w:rPr>
        <w:t>13.24</w:t>
      </w:r>
      <w:r w:rsidR="005101C8">
        <w:rPr>
          <w:rFonts w:cstheme="minorHAnsi"/>
        </w:rPr>
        <w:t xml:space="preserve">/hour) to as high as </w:t>
      </w:r>
      <w:r w:rsidR="004C5299">
        <w:rPr>
          <w:rFonts w:cstheme="minorHAnsi"/>
        </w:rPr>
        <w:t>62</w:t>
      </w:r>
      <w:r w:rsidR="005101C8">
        <w:rPr>
          <w:rFonts w:cstheme="minorHAnsi"/>
        </w:rPr>
        <w:t xml:space="preserve">% of the </w:t>
      </w:r>
      <w:r w:rsidR="004C5299">
        <w:rPr>
          <w:rFonts w:cstheme="minorHAnsi"/>
        </w:rPr>
        <w:t>Living Wage</w:t>
      </w:r>
      <w:r w:rsidR="005101C8">
        <w:rPr>
          <w:rFonts w:cstheme="minorHAnsi"/>
        </w:rPr>
        <w:t xml:space="preserve"> rate (</w:t>
      </w:r>
      <w:r w:rsidR="004C5299">
        <w:rPr>
          <w:rFonts w:cstheme="minorHAnsi"/>
        </w:rPr>
        <w:t>62</w:t>
      </w:r>
      <w:r w:rsidR="00331C1F">
        <w:rPr>
          <w:rFonts w:cstheme="minorHAnsi"/>
        </w:rPr>
        <w:t>% of $26.48=</w:t>
      </w:r>
      <w:r w:rsidR="005101C8">
        <w:rPr>
          <w:rFonts w:cstheme="minorHAnsi"/>
        </w:rPr>
        <w:t>$</w:t>
      </w:r>
      <w:r w:rsidR="004C5299">
        <w:rPr>
          <w:rFonts w:cstheme="minorHAnsi"/>
        </w:rPr>
        <w:t>16.42</w:t>
      </w:r>
      <w:r w:rsidR="005101C8">
        <w:rPr>
          <w:rFonts w:cstheme="minorHAnsi"/>
        </w:rPr>
        <w:t xml:space="preserve">/hour. Each Option provides a listing of the occupations that would fail to meet the new criteria and would be removed from the current DOTL. While these would be removed, WIOA Policy 7.3 allows for training towards such occupations as part of a commitment to a career pathway that leads to an </w:t>
      </w:r>
      <w:r w:rsidR="00B01FDD">
        <w:rPr>
          <w:rFonts w:cstheme="minorHAnsi"/>
        </w:rPr>
        <w:t>in-demand</w:t>
      </w:r>
      <w:r w:rsidR="005101C8">
        <w:rPr>
          <w:rFonts w:cstheme="minorHAnsi"/>
        </w:rPr>
        <w:t xml:space="preserve"> occupation.</w:t>
      </w:r>
    </w:p>
    <w:p w14:paraId="5512B695" w14:textId="2F58A638" w:rsidR="005101C8" w:rsidRDefault="005101C8" w:rsidP="0011300B">
      <w:pPr>
        <w:pStyle w:val="Default"/>
        <w:spacing w:after="120" w:line="259" w:lineRule="auto"/>
        <w:jc w:val="both"/>
        <w:rPr>
          <w:rFonts w:cstheme="minorHAnsi"/>
        </w:rPr>
      </w:pPr>
      <w:r>
        <w:rPr>
          <w:rFonts w:cstheme="minorHAnsi"/>
        </w:rPr>
        <w:t>One example, utilizing 62% (</w:t>
      </w:r>
      <w:r w:rsidR="004C1D15">
        <w:rPr>
          <w:rFonts w:cstheme="minorHAnsi"/>
        </w:rPr>
        <w:t>equal percentage to</w:t>
      </w:r>
      <w:r>
        <w:rPr>
          <w:rFonts w:cstheme="minorHAnsi"/>
        </w:rPr>
        <w:t xml:space="preserve"> that of the lower limit on job openings) of median wage rate (</w:t>
      </w:r>
      <w:r w:rsidR="003B76E4">
        <w:rPr>
          <w:rFonts w:cstheme="minorHAnsi"/>
        </w:rPr>
        <w:t xml:space="preserve">62% of </w:t>
      </w:r>
      <w:r w:rsidR="00814340">
        <w:rPr>
          <w:rFonts w:cstheme="minorHAnsi"/>
        </w:rPr>
        <w:t>$</w:t>
      </w:r>
      <w:r w:rsidR="003B76E4">
        <w:rPr>
          <w:rFonts w:cstheme="minorHAnsi"/>
        </w:rPr>
        <w:t>26.48=</w:t>
      </w:r>
      <w:r>
        <w:rPr>
          <w:rFonts w:cstheme="minorHAnsi"/>
        </w:rPr>
        <w:t>$16.</w:t>
      </w:r>
      <w:r w:rsidR="003B76E4">
        <w:rPr>
          <w:rFonts w:cstheme="minorHAnsi"/>
        </w:rPr>
        <w:t>42</w:t>
      </w:r>
      <w:r>
        <w:rPr>
          <w:rFonts w:cstheme="minorHAnsi"/>
        </w:rPr>
        <w:t>/hour)</w:t>
      </w:r>
      <w:r w:rsidR="004C1D15">
        <w:rPr>
          <w:rFonts w:cstheme="minorHAnsi"/>
        </w:rPr>
        <w:t xml:space="preserve">, </w:t>
      </w:r>
      <w:r>
        <w:rPr>
          <w:rFonts w:cstheme="minorHAnsi"/>
        </w:rPr>
        <w:t>31-1014 Nursing Assistants which has an anticipated median wage across the state of only $11.28/hour, far below a living wage or leading to self-sufficiency</w:t>
      </w:r>
      <w:r w:rsidR="004C1D15">
        <w:rPr>
          <w:rFonts w:cstheme="minorHAnsi"/>
        </w:rPr>
        <w:t>, would be removed from the DOTL</w:t>
      </w:r>
      <w:r>
        <w:rPr>
          <w:rFonts w:cstheme="minorHAnsi"/>
        </w:rPr>
        <w:t xml:space="preserve">. This occupation would in fact be removed under all </w:t>
      </w:r>
      <w:r w:rsidR="00B01FDD">
        <w:rPr>
          <w:rFonts w:cstheme="minorHAnsi"/>
        </w:rPr>
        <w:t xml:space="preserve">three </w:t>
      </w:r>
      <w:r w:rsidR="00DA2E0C">
        <w:rPr>
          <w:rFonts w:cstheme="minorHAnsi"/>
        </w:rPr>
        <w:t xml:space="preserve">options </w:t>
      </w:r>
      <w:r>
        <w:rPr>
          <w:rFonts w:cstheme="minorHAnsi"/>
        </w:rPr>
        <w:t xml:space="preserve">due to such low wages. A WIOA participant would not be able to indicate they want to train only to become a certified nursing assistant (CNA), but they could commit to continuing their education along the healthcare career pathway and train towards a registered nurse (RN), Licensed Practical </w:t>
      </w:r>
      <w:r w:rsidR="004C1D15">
        <w:rPr>
          <w:rFonts w:cstheme="minorHAnsi"/>
        </w:rPr>
        <w:t xml:space="preserve">Nurse </w:t>
      </w:r>
      <w:r>
        <w:rPr>
          <w:rFonts w:cstheme="minorHAnsi"/>
        </w:rPr>
        <w:t xml:space="preserve">(LPN) or Licensed Vocational Nurse (LVN), which are </w:t>
      </w:r>
      <w:r w:rsidR="001741F3">
        <w:rPr>
          <w:rFonts w:cstheme="minorHAnsi"/>
        </w:rPr>
        <w:t>in-demand</w:t>
      </w:r>
      <w:r>
        <w:rPr>
          <w:rFonts w:cstheme="minorHAnsi"/>
        </w:rPr>
        <w:t xml:space="preserve"> and identified as a high priority on the new DOTL. </w:t>
      </w:r>
    </w:p>
    <w:p w14:paraId="14CC6EA2" w14:textId="415AE520" w:rsidR="004C1D15" w:rsidRDefault="004C1D15" w:rsidP="0011300B">
      <w:pPr>
        <w:pStyle w:val="Default"/>
        <w:spacing w:after="120" w:line="259" w:lineRule="auto"/>
        <w:jc w:val="both"/>
        <w:rPr>
          <w:rFonts w:eastAsiaTheme="majorEastAsia"/>
          <w:color w:val="000000" w:themeColor="text1"/>
        </w:rPr>
      </w:pPr>
      <w:r>
        <w:rPr>
          <w:rFonts w:cstheme="minorHAnsi"/>
        </w:rPr>
        <w:t xml:space="preserve">It is recommended for consistency </w:t>
      </w:r>
      <w:r w:rsidR="004C5299">
        <w:rPr>
          <w:rFonts w:cstheme="minorHAnsi"/>
        </w:rPr>
        <w:t xml:space="preserve">with the job openings “floor” </w:t>
      </w:r>
      <w:r>
        <w:rPr>
          <w:rFonts w:cstheme="minorHAnsi"/>
        </w:rPr>
        <w:t xml:space="preserve">that 62% of the </w:t>
      </w:r>
      <w:r w:rsidR="00D5122B">
        <w:rPr>
          <w:rFonts w:cstheme="minorHAnsi"/>
        </w:rPr>
        <w:t>Living W</w:t>
      </w:r>
      <w:r>
        <w:rPr>
          <w:rFonts w:cstheme="minorHAnsi"/>
        </w:rPr>
        <w:t xml:space="preserve">age be the applied percentage for a lower limit to the criteria for demand occupations. The additional options are made available for comparison and discussion. </w:t>
      </w:r>
    </w:p>
    <w:p w14:paraId="4621F420" w14:textId="50FE9BD7" w:rsidR="00987179" w:rsidRPr="00E83385" w:rsidRDefault="00987179" w:rsidP="0011300B">
      <w:pPr>
        <w:spacing w:line="259" w:lineRule="auto"/>
        <w:jc w:val="both"/>
        <w:rPr>
          <w:rFonts w:ascii="Calibri" w:eastAsiaTheme="majorEastAsia" w:hAnsi="Calibri" w:cs="Calibri"/>
          <w:b/>
          <w:color w:val="000000" w:themeColor="text1"/>
          <w:sz w:val="30"/>
          <w:szCs w:val="30"/>
          <w:u w:val="single"/>
        </w:rPr>
      </w:pPr>
      <w:r w:rsidRPr="00E83385">
        <w:rPr>
          <w:rFonts w:ascii="Calibri" w:eastAsiaTheme="majorEastAsia" w:hAnsi="Calibri" w:cs="Calibri"/>
          <w:b/>
          <w:color w:val="000000" w:themeColor="text1"/>
          <w:sz w:val="30"/>
          <w:szCs w:val="30"/>
          <w:u w:val="single"/>
        </w:rPr>
        <w:t>Motion</w:t>
      </w:r>
    </w:p>
    <w:p w14:paraId="426E1F5A" w14:textId="57FEBBAC" w:rsidR="00D10D0F" w:rsidRDefault="00263D07" w:rsidP="0011300B">
      <w:pPr>
        <w:spacing w:line="259" w:lineRule="auto"/>
        <w:jc w:val="both"/>
        <w:rPr>
          <w:rFonts w:ascii="Calibri" w:eastAsiaTheme="majorEastAsia" w:hAnsi="Calibri" w:cs="Calibri"/>
          <w:color w:val="000000" w:themeColor="text1"/>
          <w:szCs w:val="24"/>
        </w:rPr>
      </w:pPr>
      <w:r w:rsidRPr="0095584A">
        <w:rPr>
          <w:rFonts w:cstheme="minorHAnsi"/>
          <w:szCs w:val="24"/>
        </w:rPr>
        <w:t xml:space="preserve">“I move that the IWIB Executive Committee approve </w:t>
      </w:r>
      <w:r w:rsidR="00387847" w:rsidRPr="00387847">
        <w:rPr>
          <w:rFonts w:cstheme="minorHAnsi"/>
          <w:szCs w:val="24"/>
          <w:highlight w:val="yellow"/>
        </w:rPr>
        <w:t>Option 1</w:t>
      </w:r>
      <w:r w:rsidR="00387847">
        <w:rPr>
          <w:rFonts w:cstheme="minorHAnsi"/>
          <w:szCs w:val="24"/>
        </w:rPr>
        <w:t xml:space="preserve"> as outlined below to the criteria for identifying “Demand Occupations” in Illinois for the WIOA Title I programs</w:t>
      </w:r>
      <w:r w:rsidR="00454E24">
        <w:rPr>
          <w:rFonts w:ascii="Calibri" w:eastAsiaTheme="majorEastAsia" w:hAnsi="Calibri" w:cs="Calibri"/>
          <w:color w:val="000000" w:themeColor="text1"/>
          <w:szCs w:val="24"/>
        </w:rPr>
        <w:t>.</w:t>
      </w:r>
      <w:r w:rsidR="00387847">
        <w:rPr>
          <w:rFonts w:ascii="Calibri" w:eastAsiaTheme="majorEastAsia" w:hAnsi="Calibri" w:cs="Calibri"/>
          <w:color w:val="000000" w:themeColor="text1"/>
          <w:szCs w:val="24"/>
        </w:rPr>
        <w:t>”</w:t>
      </w:r>
      <w:r w:rsidR="00D10D0F">
        <w:rPr>
          <w:rFonts w:ascii="Calibri" w:eastAsiaTheme="majorEastAsia" w:hAnsi="Calibri" w:cs="Calibri"/>
          <w:color w:val="000000" w:themeColor="text1"/>
          <w:szCs w:val="24"/>
        </w:rPr>
        <w:br w:type="page"/>
      </w:r>
    </w:p>
    <w:p w14:paraId="62728C66" w14:textId="007179D0" w:rsidR="00A03C4F" w:rsidRPr="00334A82" w:rsidRDefault="00D10D0F" w:rsidP="00D10D0F">
      <w:pPr>
        <w:spacing w:line="259" w:lineRule="auto"/>
        <w:jc w:val="both"/>
        <w:rPr>
          <w:rFonts w:ascii="Calibri" w:eastAsiaTheme="majorEastAsia" w:hAnsi="Calibri" w:cs="Calibri"/>
          <w:b/>
          <w:bCs/>
          <w:color w:val="000000" w:themeColor="text1"/>
          <w:szCs w:val="24"/>
        </w:rPr>
      </w:pPr>
      <w:r w:rsidRPr="00334A82">
        <w:rPr>
          <w:rFonts w:ascii="Calibri" w:eastAsiaTheme="majorEastAsia" w:hAnsi="Calibri" w:cs="Calibri"/>
          <w:b/>
          <w:bCs/>
          <w:color w:val="000000" w:themeColor="text1"/>
          <w:szCs w:val="24"/>
        </w:rPr>
        <w:lastRenderedPageBreak/>
        <w:t xml:space="preserve">Attachment </w:t>
      </w:r>
      <w:r w:rsidR="0011300B" w:rsidRPr="00334A82">
        <w:rPr>
          <w:rFonts w:ascii="Calibri" w:eastAsiaTheme="majorEastAsia" w:hAnsi="Calibri" w:cs="Calibri"/>
          <w:b/>
          <w:bCs/>
          <w:color w:val="000000" w:themeColor="text1"/>
          <w:szCs w:val="24"/>
        </w:rPr>
        <w:t>B</w:t>
      </w:r>
    </w:p>
    <w:p w14:paraId="7F7134E0" w14:textId="1E19888E" w:rsidR="00D10D0F" w:rsidRPr="00D10D0F" w:rsidRDefault="00D10D0F" w:rsidP="00D10D0F">
      <w:pPr>
        <w:spacing w:line="259" w:lineRule="auto"/>
        <w:rPr>
          <w:b/>
          <w:bCs/>
          <w:u w:val="single"/>
        </w:rPr>
      </w:pPr>
      <w:r w:rsidRPr="00D10D0F">
        <w:rPr>
          <w:b/>
          <w:bCs/>
          <w:u w:val="single"/>
        </w:rPr>
        <w:t>OPTION 1</w:t>
      </w:r>
    </w:p>
    <w:p w14:paraId="254E7018" w14:textId="6779A91E" w:rsidR="00D10D0F" w:rsidRDefault="00295E33" w:rsidP="00D10D0F">
      <w:pPr>
        <w:spacing w:line="259" w:lineRule="auto"/>
      </w:pPr>
      <w:r>
        <w:t xml:space="preserve">Option 1 would change the current criteria and </w:t>
      </w:r>
      <w:r w:rsidR="00D10D0F">
        <w:t xml:space="preserve"> apply a lower median wage floor whereby </w:t>
      </w:r>
      <w:r w:rsidR="00CD1F25">
        <w:t>only occupation at or above this</w:t>
      </w:r>
      <w:r w:rsidR="00D10D0F">
        <w:t xml:space="preserve"> projected median wage level would be approved as a demand occupation. </w:t>
      </w:r>
    </w:p>
    <w:p w14:paraId="398F5EFC" w14:textId="5A824687" w:rsidR="00D972B1" w:rsidRDefault="00D972B1" w:rsidP="00D10D0F">
      <w:pPr>
        <w:spacing w:line="259" w:lineRule="auto"/>
      </w:pPr>
      <w:r>
        <w:t>The Growth category includes occupations which meet the job openings and education criteria, but do not meet the wage criterion</w:t>
      </w:r>
      <w:r w:rsidR="004C5299">
        <w:t>. Currently, several occupations are included which fall far below the wage criterion</w:t>
      </w:r>
      <w:r>
        <w:t>. Adding a “floor” will help ensure better job quality for customers by eliminating occupations</w:t>
      </w:r>
      <w:r w:rsidR="004C5299">
        <w:t xml:space="preserve"> from the DOTL</w:t>
      </w:r>
      <w:r>
        <w:t xml:space="preserve"> that have very low wages. Applying the same principle to the wage criterion for the Growth category as we apply to the job openings criterion in the Moderate category is the proposed method for creating a wage “floor” for the Growth category.</w:t>
      </w:r>
      <w:r w:rsidR="0051669C">
        <w:t xml:space="preserve"> In the Moderate category, the job openings “floor” is 62% of the threshold.</w:t>
      </w:r>
      <w:r>
        <w:t xml:space="preserve"> Applying the same percentage (62%) to the Living Wage criteria of $26.28/hour would equate to $16.4176/hour, rounded to $16.42/hour</w:t>
      </w:r>
      <w:r w:rsidR="0001391B">
        <w:t xml:space="preserve"> as the wage threshold</w:t>
      </w:r>
      <w:r w:rsidR="004C5299">
        <w:t>/“floor”</w:t>
      </w:r>
      <w:r w:rsidR="0001391B">
        <w:t xml:space="preserve"> in the Growth category.</w:t>
      </w:r>
    </w:p>
    <w:p w14:paraId="1F00D6AA" w14:textId="4811C259" w:rsidR="00D10D0F" w:rsidRDefault="00D10D0F" w:rsidP="00D10D0F">
      <w:pPr>
        <w:spacing w:line="259" w:lineRule="auto"/>
      </w:pPr>
      <w:r>
        <w:t>The</w:t>
      </w:r>
      <w:r w:rsidR="00CD1F25">
        <w:t xml:space="preserve"> following</w:t>
      </w:r>
      <w:r>
        <w:t xml:space="preserve"> occupations </w:t>
      </w:r>
      <w:r w:rsidR="00CD1F25">
        <w:t xml:space="preserve">that are </w:t>
      </w:r>
      <w:r>
        <w:t xml:space="preserve">currently approved in the Growth </w:t>
      </w:r>
      <w:r w:rsidR="00D172E5">
        <w:t xml:space="preserve">category </w:t>
      </w:r>
      <w:r>
        <w:t xml:space="preserve">(met education and openings criteria but fell short of the median wage criteria) would </w:t>
      </w:r>
      <w:r w:rsidR="00464C13">
        <w:t xml:space="preserve">be removed from </w:t>
      </w:r>
      <w:r>
        <w:t>the list:</w:t>
      </w:r>
    </w:p>
    <w:tbl>
      <w:tblPr>
        <w:tblStyle w:val="TableGrid"/>
        <w:tblW w:w="0" w:type="auto"/>
        <w:tblLayout w:type="fixed"/>
        <w:tblLook w:val="04A0" w:firstRow="1" w:lastRow="0" w:firstColumn="1" w:lastColumn="0" w:noHBand="0" w:noVBand="1"/>
      </w:tblPr>
      <w:tblGrid>
        <w:gridCol w:w="1255"/>
        <w:gridCol w:w="3150"/>
        <w:gridCol w:w="990"/>
        <w:gridCol w:w="1260"/>
        <w:gridCol w:w="810"/>
        <w:gridCol w:w="1170"/>
        <w:gridCol w:w="715"/>
      </w:tblGrid>
      <w:tr w:rsidR="00464C13" w:rsidRPr="00BA377F" w14:paraId="3A021997" w14:textId="77777777" w:rsidTr="00464C13">
        <w:trPr>
          <w:cantSplit/>
          <w:trHeight w:val="1385"/>
        </w:trPr>
        <w:tc>
          <w:tcPr>
            <w:tcW w:w="1255" w:type="dxa"/>
            <w:noWrap/>
            <w:textDirection w:val="btLr"/>
            <w:vAlign w:val="center"/>
          </w:tcPr>
          <w:p w14:paraId="7E3805C1" w14:textId="77777777" w:rsidR="00D10D0F" w:rsidRPr="00BA377F" w:rsidRDefault="00D10D0F" w:rsidP="00464C13">
            <w:pPr>
              <w:spacing w:line="240" w:lineRule="auto"/>
              <w:ind w:left="115" w:right="115"/>
              <w:jc w:val="center"/>
              <w:rPr>
                <w:sz w:val="22"/>
                <w:szCs w:val="22"/>
              </w:rPr>
            </w:pPr>
            <w:r w:rsidRPr="00BA377F">
              <w:rPr>
                <w:sz w:val="22"/>
                <w:szCs w:val="22"/>
              </w:rPr>
              <w:t>SOC Code</w:t>
            </w:r>
          </w:p>
        </w:tc>
        <w:tc>
          <w:tcPr>
            <w:tcW w:w="3150" w:type="dxa"/>
            <w:noWrap/>
            <w:textDirection w:val="btLr"/>
            <w:vAlign w:val="center"/>
          </w:tcPr>
          <w:p w14:paraId="4641C0B0" w14:textId="77777777" w:rsidR="00D10D0F" w:rsidRPr="00BA377F" w:rsidRDefault="00D10D0F" w:rsidP="00464C13">
            <w:pPr>
              <w:spacing w:line="240" w:lineRule="auto"/>
              <w:ind w:left="115" w:right="115"/>
              <w:jc w:val="center"/>
              <w:rPr>
                <w:sz w:val="22"/>
                <w:szCs w:val="22"/>
              </w:rPr>
            </w:pPr>
            <w:r w:rsidRPr="00BA377F">
              <w:rPr>
                <w:sz w:val="22"/>
                <w:szCs w:val="22"/>
              </w:rPr>
              <w:t>SOC Title</w:t>
            </w:r>
          </w:p>
        </w:tc>
        <w:tc>
          <w:tcPr>
            <w:tcW w:w="990" w:type="dxa"/>
            <w:noWrap/>
            <w:textDirection w:val="btLr"/>
            <w:vAlign w:val="center"/>
          </w:tcPr>
          <w:p w14:paraId="6389F847" w14:textId="77777777" w:rsidR="00D10D0F" w:rsidRPr="00BA377F" w:rsidRDefault="00D10D0F" w:rsidP="00464C13">
            <w:pPr>
              <w:spacing w:line="240" w:lineRule="auto"/>
              <w:ind w:left="115" w:right="115"/>
              <w:jc w:val="center"/>
              <w:rPr>
                <w:sz w:val="22"/>
                <w:szCs w:val="22"/>
              </w:rPr>
            </w:pPr>
            <w:r w:rsidRPr="00BA377F">
              <w:rPr>
                <w:sz w:val="22"/>
                <w:szCs w:val="22"/>
              </w:rPr>
              <w:t>2018 Employment</w:t>
            </w:r>
          </w:p>
        </w:tc>
        <w:tc>
          <w:tcPr>
            <w:tcW w:w="1260" w:type="dxa"/>
            <w:noWrap/>
            <w:textDirection w:val="btLr"/>
            <w:vAlign w:val="center"/>
          </w:tcPr>
          <w:p w14:paraId="3F069B8D" w14:textId="77777777" w:rsidR="00D10D0F" w:rsidRPr="00BA377F" w:rsidRDefault="00D10D0F" w:rsidP="00464C13">
            <w:pPr>
              <w:spacing w:line="240" w:lineRule="auto"/>
              <w:ind w:left="115" w:right="115"/>
              <w:jc w:val="center"/>
              <w:rPr>
                <w:sz w:val="22"/>
                <w:szCs w:val="22"/>
              </w:rPr>
            </w:pPr>
            <w:r w:rsidRPr="00BA377F">
              <w:rPr>
                <w:sz w:val="22"/>
                <w:szCs w:val="22"/>
              </w:rPr>
              <w:t>Annual Openings</w:t>
            </w:r>
          </w:p>
        </w:tc>
        <w:tc>
          <w:tcPr>
            <w:tcW w:w="810" w:type="dxa"/>
            <w:noWrap/>
            <w:textDirection w:val="btLr"/>
            <w:vAlign w:val="center"/>
          </w:tcPr>
          <w:p w14:paraId="7B8A4F4E" w14:textId="77777777" w:rsidR="00D10D0F" w:rsidRDefault="00D10D0F" w:rsidP="00464C13">
            <w:pPr>
              <w:spacing w:line="240" w:lineRule="auto"/>
              <w:ind w:left="115" w:right="115"/>
              <w:jc w:val="center"/>
            </w:pPr>
            <w:r w:rsidRPr="00BA377F">
              <w:rPr>
                <w:sz w:val="22"/>
                <w:szCs w:val="22"/>
              </w:rPr>
              <w:t>Education</w:t>
            </w:r>
          </w:p>
          <w:p w14:paraId="0411506F" w14:textId="77777777" w:rsidR="00D10D0F" w:rsidRPr="00BA377F" w:rsidRDefault="00D10D0F" w:rsidP="00464C13">
            <w:pPr>
              <w:spacing w:line="240" w:lineRule="auto"/>
              <w:ind w:left="115" w:right="115"/>
              <w:jc w:val="center"/>
              <w:rPr>
                <w:sz w:val="22"/>
                <w:szCs w:val="22"/>
              </w:rPr>
            </w:pPr>
            <w:r w:rsidRPr="00BA377F">
              <w:rPr>
                <w:sz w:val="22"/>
                <w:szCs w:val="22"/>
              </w:rPr>
              <w:t>/OJT code</w:t>
            </w:r>
          </w:p>
        </w:tc>
        <w:tc>
          <w:tcPr>
            <w:tcW w:w="1170" w:type="dxa"/>
            <w:noWrap/>
            <w:textDirection w:val="btLr"/>
            <w:vAlign w:val="center"/>
          </w:tcPr>
          <w:p w14:paraId="274777C9" w14:textId="77777777" w:rsidR="00D10D0F" w:rsidRPr="00BA377F" w:rsidRDefault="00D10D0F" w:rsidP="00464C13">
            <w:pPr>
              <w:spacing w:line="240" w:lineRule="auto"/>
              <w:ind w:left="115" w:right="115"/>
              <w:jc w:val="center"/>
              <w:rPr>
                <w:sz w:val="22"/>
                <w:szCs w:val="22"/>
              </w:rPr>
            </w:pPr>
            <w:r w:rsidRPr="00BA377F">
              <w:rPr>
                <w:sz w:val="22"/>
                <w:szCs w:val="22"/>
              </w:rPr>
              <w:t>Median Wage</w:t>
            </w:r>
          </w:p>
        </w:tc>
        <w:tc>
          <w:tcPr>
            <w:tcW w:w="715" w:type="dxa"/>
            <w:noWrap/>
            <w:textDirection w:val="btLr"/>
            <w:vAlign w:val="center"/>
          </w:tcPr>
          <w:p w14:paraId="7BCB1C1A" w14:textId="77777777" w:rsidR="00D10D0F" w:rsidRPr="00BA377F" w:rsidRDefault="00D10D0F" w:rsidP="00464C13">
            <w:pPr>
              <w:spacing w:line="240" w:lineRule="auto"/>
              <w:ind w:left="115" w:right="115"/>
              <w:jc w:val="center"/>
              <w:rPr>
                <w:sz w:val="22"/>
                <w:szCs w:val="22"/>
              </w:rPr>
            </w:pPr>
            <w:r w:rsidRPr="00BA377F">
              <w:rPr>
                <w:sz w:val="22"/>
                <w:szCs w:val="22"/>
              </w:rPr>
              <w:t>Demand Code</w:t>
            </w:r>
          </w:p>
        </w:tc>
      </w:tr>
      <w:tr w:rsidR="00D10D0F" w:rsidRPr="00BA377F" w14:paraId="4D1998AF" w14:textId="77777777" w:rsidTr="00464C13">
        <w:trPr>
          <w:trHeight w:val="288"/>
        </w:trPr>
        <w:tc>
          <w:tcPr>
            <w:tcW w:w="1255" w:type="dxa"/>
            <w:noWrap/>
            <w:vAlign w:val="center"/>
            <w:hideMark/>
          </w:tcPr>
          <w:p w14:paraId="7D9C9157" w14:textId="77777777" w:rsidR="00D10D0F" w:rsidRPr="00BA377F" w:rsidRDefault="00D10D0F" w:rsidP="00464C13">
            <w:pPr>
              <w:spacing w:line="240" w:lineRule="auto"/>
              <w:jc w:val="center"/>
            </w:pPr>
            <w:r w:rsidRPr="00BA377F">
              <w:t>39-5092</w:t>
            </w:r>
          </w:p>
        </w:tc>
        <w:tc>
          <w:tcPr>
            <w:tcW w:w="3150" w:type="dxa"/>
            <w:noWrap/>
            <w:vAlign w:val="center"/>
            <w:hideMark/>
          </w:tcPr>
          <w:p w14:paraId="7A80AE7D" w14:textId="77777777" w:rsidR="00D10D0F" w:rsidRPr="00BA377F" w:rsidRDefault="00D10D0F" w:rsidP="00464C13">
            <w:pPr>
              <w:spacing w:line="240" w:lineRule="auto"/>
            </w:pPr>
            <w:r w:rsidRPr="00BA377F">
              <w:t>Manicurists &amp; Pedicurists</w:t>
            </w:r>
          </w:p>
        </w:tc>
        <w:tc>
          <w:tcPr>
            <w:tcW w:w="990" w:type="dxa"/>
            <w:noWrap/>
            <w:vAlign w:val="center"/>
            <w:hideMark/>
          </w:tcPr>
          <w:p w14:paraId="35B2E33A" w14:textId="46A5858D" w:rsidR="00D10D0F" w:rsidRPr="00BA377F" w:rsidRDefault="00D10D0F" w:rsidP="00464C13">
            <w:pPr>
              <w:spacing w:line="240" w:lineRule="auto"/>
              <w:jc w:val="right"/>
            </w:pPr>
            <w:r w:rsidRPr="00BA377F">
              <w:t>6,079</w:t>
            </w:r>
          </w:p>
        </w:tc>
        <w:tc>
          <w:tcPr>
            <w:tcW w:w="1260" w:type="dxa"/>
            <w:noWrap/>
            <w:vAlign w:val="center"/>
            <w:hideMark/>
          </w:tcPr>
          <w:p w14:paraId="2AC3FE9D" w14:textId="570143F8" w:rsidR="00D10D0F" w:rsidRPr="00BA377F" w:rsidRDefault="00D10D0F" w:rsidP="00464C13">
            <w:pPr>
              <w:spacing w:line="240" w:lineRule="auto"/>
              <w:jc w:val="right"/>
            </w:pPr>
            <w:r w:rsidRPr="00BA377F">
              <w:t>720</w:t>
            </w:r>
          </w:p>
        </w:tc>
        <w:tc>
          <w:tcPr>
            <w:tcW w:w="810" w:type="dxa"/>
            <w:noWrap/>
            <w:vAlign w:val="center"/>
            <w:hideMark/>
          </w:tcPr>
          <w:p w14:paraId="3C0B9F02" w14:textId="77777777" w:rsidR="00D10D0F" w:rsidRPr="00BA377F" w:rsidRDefault="00D10D0F" w:rsidP="00464C13">
            <w:pPr>
              <w:spacing w:line="240" w:lineRule="auto"/>
              <w:jc w:val="center"/>
            </w:pPr>
            <w:r w:rsidRPr="00BA377F">
              <w:t>14</w:t>
            </w:r>
          </w:p>
        </w:tc>
        <w:tc>
          <w:tcPr>
            <w:tcW w:w="1170" w:type="dxa"/>
            <w:noWrap/>
            <w:vAlign w:val="center"/>
            <w:hideMark/>
          </w:tcPr>
          <w:p w14:paraId="24DFDEA1" w14:textId="253C693F" w:rsidR="00D10D0F" w:rsidRPr="00BA377F" w:rsidRDefault="00D10D0F" w:rsidP="00464C13">
            <w:pPr>
              <w:spacing w:line="240" w:lineRule="auto"/>
              <w:jc w:val="center"/>
            </w:pPr>
            <w:r w:rsidRPr="00BA377F">
              <w:t>$   10.88</w:t>
            </w:r>
          </w:p>
        </w:tc>
        <w:tc>
          <w:tcPr>
            <w:tcW w:w="715" w:type="dxa"/>
            <w:noWrap/>
            <w:vAlign w:val="center"/>
            <w:hideMark/>
          </w:tcPr>
          <w:p w14:paraId="3B6C843B" w14:textId="77777777" w:rsidR="00D10D0F" w:rsidRPr="00BA377F" w:rsidRDefault="00D10D0F" w:rsidP="00464C13">
            <w:pPr>
              <w:spacing w:line="240" w:lineRule="auto"/>
              <w:jc w:val="center"/>
            </w:pPr>
            <w:r w:rsidRPr="00BA377F">
              <w:t>4</w:t>
            </w:r>
          </w:p>
        </w:tc>
      </w:tr>
      <w:tr w:rsidR="00D10D0F" w:rsidRPr="00BA377F" w14:paraId="00FDF76B" w14:textId="77777777" w:rsidTr="00464C13">
        <w:trPr>
          <w:trHeight w:val="288"/>
        </w:trPr>
        <w:tc>
          <w:tcPr>
            <w:tcW w:w="1255" w:type="dxa"/>
            <w:noWrap/>
            <w:vAlign w:val="center"/>
            <w:hideMark/>
          </w:tcPr>
          <w:p w14:paraId="6A0355D3" w14:textId="77777777" w:rsidR="00D10D0F" w:rsidRPr="00BA377F" w:rsidRDefault="00D10D0F" w:rsidP="00464C13">
            <w:pPr>
              <w:spacing w:line="240" w:lineRule="auto"/>
              <w:jc w:val="center"/>
            </w:pPr>
            <w:r w:rsidRPr="00BA377F">
              <w:t>31-1014</w:t>
            </w:r>
          </w:p>
        </w:tc>
        <w:tc>
          <w:tcPr>
            <w:tcW w:w="3150" w:type="dxa"/>
            <w:noWrap/>
            <w:vAlign w:val="center"/>
            <w:hideMark/>
          </w:tcPr>
          <w:p w14:paraId="1D008135" w14:textId="77777777" w:rsidR="00D10D0F" w:rsidRPr="00BA377F" w:rsidRDefault="00D10D0F" w:rsidP="00464C13">
            <w:pPr>
              <w:spacing w:line="240" w:lineRule="auto"/>
            </w:pPr>
            <w:r w:rsidRPr="00BA377F">
              <w:t>Nursing Assistants</w:t>
            </w:r>
          </w:p>
        </w:tc>
        <w:tc>
          <w:tcPr>
            <w:tcW w:w="990" w:type="dxa"/>
            <w:noWrap/>
            <w:vAlign w:val="center"/>
            <w:hideMark/>
          </w:tcPr>
          <w:p w14:paraId="376983E7" w14:textId="199E6204" w:rsidR="00D10D0F" w:rsidRPr="00BA377F" w:rsidRDefault="00D10D0F" w:rsidP="00464C13">
            <w:pPr>
              <w:spacing w:line="240" w:lineRule="auto"/>
              <w:jc w:val="right"/>
            </w:pPr>
            <w:r w:rsidRPr="00BA377F">
              <w:t>63,439</w:t>
            </w:r>
          </w:p>
        </w:tc>
        <w:tc>
          <w:tcPr>
            <w:tcW w:w="1260" w:type="dxa"/>
            <w:noWrap/>
            <w:vAlign w:val="center"/>
            <w:hideMark/>
          </w:tcPr>
          <w:p w14:paraId="65F610DA" w14:textId="6C22FBE8" w:rsidR="00D10D0F" w:rsidRPr="00BA377F" w:rsidRDefault="00D10D0F" w:rsidP="00464C13">
            <w:pPr>
              <w:spacing w:line="240" w:lineRule="auto"/>
              <w:jc w:val="right"/>
            </w:pPr>
            <w:r w:rsidRPr="00BA377F">
              <w:t>6,942</w:t>
            </w:r>
          </w:p>
        </w:tc>
        <w:tc>
          <w:tcPr>
            <w:tcW w:w="810" w:type="dxa"/>
            <w:noWrap/>
            <w:vAlign w:val="center"/>
            <w:hideMark/>
          </w:tcPr>
          <w:p w14:paraId="2BF17687" w14:textId="77777777" w:rsidR="00D10D0F" w:rsidRPr="00BA377F" w:rsidRDefault="00D10D0F" w:rsidP="00464C13">
            <w:pPr>
              <w:spacing w:line="240" w:lineRule="auto"/>
              <w:jc w:val="center"/>
            </w:pPr>
            <w:r w:rsidRPr="00BA377F">
              <w:t>14</w:t>
            </w:r>
          </w:p>
        </w:tc>
        <w:tc>
          <w:tcPr>
            <w:tcW w:w="1170" w:type="dxa"/>
            <w:noWrap/>
            <w:vAlign w:val="center"/>
            <w:hideMark/>
          </w:tcPr>
          <w:p w14:paraId="695CF221" w14:textId="104F6548" w:rsidR="00D10D0F" w:rsidRPr="00BA377F" w:rsidRDefault="00D10D0F" w:rsidP="00464C13">
            <w:pPr>
              <w:spacing w:line="240" w:lineRule="auto"/>
              <w:jc w:val="center"/>
            </w:pPr>
            <w:r w:rsidRPr="00BA377F">
              <w:t>$   11.82</w:t>
            </w:r>
          </w:p>
        </w:tc>
        <w:tc>
          <w:tcPr>
            <w:tcW w:w="715" w:type="dxa"/>
            <w:noWrap/>
            <w:vAlign w:val="center"/>
            <w:hideMark/>
          </w:tcPr>
          <w:p w14:paraId="2DC1DB11" w14:textId="77777777" w:rsidR="00D10D0F" w:rsidRPr="00BA377F" w:rsidRDefault="00D10D0F" w:rsidP="00464C13">
            <w:pPr>
              <w:spacing w:line="240" w:lineRule="auto"/>
              <w:jc w:val="center"/>
            </w:pPr>
            <w:r w:rsidRPr="00BA377F">
              <w:t>4</w:t>
            </w:r>
          </w:p>
        </w:tc>
      </w:tr>
      <w:tr w:rsidR="00D10D0F" w:rsidRPr="00BA377F" w14:paraId="5EC51D5A" w14:textId="77777777" w:rsidTr="00464C13">
        <w:trPr>
          <w:trHeight w:val="288"/>
        </w:trPr>
        <w:tc>
          <w:tcPr>
            <w:tcW w:w="1255" w:type="dxa"/>
            <w:noWrap/>
            <w:vAlign w:val="center"/>
            <w:hideMark/>
          </w:tcPr>
          <w:p w14:paraId="2A0967FD" w14:textId="77777777" w:rsidR="00D10D0F" w:rsidRPr="00BA377F" w:rsidRDefault="00D10D0F" w:rsidP="00464C13">
            <w:pPr>
              <w:spacing w:line="240" w:lineRule="auto"/>
              <w:jc w:val="center"/>
            </w:pPr>
            <w:r w:rsidRPr="00BA377F">
              <w:t>39-5012</w:t>
            </w:r>
          </w:p>
        </w:tc>
        <w:tc>
          <w:tcPr>
            <w:tcW w:w="3150" w:type="dxa"/>
            <w:noWrap/>
            <w:vAlign w:val="center"/>
            <w:hideMark/>
          </w:tcPr>
          <w:p w14:paraId="45E71D84" w14:textId="69D64A95" w:rsidR="00D10D0F" w:rsidRPr="00BA377F" w:rsidRDefault="00D10D0F" w:rsidP="00464C13">
            <w:pPr>
              <w:spacing w:line="240" w:lineRule="auto"/>
            </w:pPr>
            <w:r w:rsidRPr="00BA377F">
              <w:t>Hairdressers/Hairstylists/</w:t>
            </w:r>
            <w:r w:rsidR="00464C13">
              <w:t xml:space="preserve"> </w:t>
            </w:r>
            <w:r w:rsidRPr="00BA377F">
              <w:t>Cosmetologists</w:t>
            </w:r>
          </w:p>
        </w:tc>
        <w:tc>
          <w:tcPr>
            <w:tcW w:w="990" w:type="dxa"/>
            <w:noWrap/>
            <w:vAlign w:val="center"/>
            <w:hideMark/>
          </w:tcPr>
          <w:p w14:paraId="4E6436AB" w14:textId="50ED26C4" w:rsidR="00D10D0F" w:rsidRPr="00BA377F" w:rsidRDefault="00D10D0F" w:rsidP="00464C13">
            <w:pPr>
              <w:spacing w:line="240" w:lineRule="auto"/>
              <w:jc w:val="right"/>
            </w:pPr>
            <w:r w:rsidRPr="00BA377F">
              <w:t>24,727</w:t>
            </w:r>
          </w:p>
        </w:tc>
        <w:tc>
          <w:tcPr>
            <w:tcW w:w="1260" w:type="dxa"/>
            <w:noWrap/>
            <w:vAlign w:val="center"/>
            <w:hideMark/>
          </w:tcPr>
          <w:p w14:paraId="75921AE1" w14:textId="34F4FC1B" w:rsidR="00D10D0F" w:rsidRPr="00BA377F" w:rsidRDefault="00D10D0F" w:rsidP="00464C13">
            <w:pPr>
              <w:spacing w:line="240" w:lineRule="auto"/>
              <w:jc w:val="right"/>
            </w:pPr>
            <w:r w:rsidRPr="00BA377F">
              <w:t>3,153</w:t>
            </w:r>
          </w:p>
        </w:tc>
        <w:tc>
          <w:tcPr>
            <w:tcW w:w="810" w:type="dxa"/>
            <w:noWrap/>
            <w:vAlign w:val="center"/>
            <w:hideMark/>
          </w:tcPr>
          <w:p w14:paraId="011E2500" w14:textId="77777777" w:rsidR="00D10D0F" w:rsidRPr="00BA377F" w:rsidRDefault="00D10D0F" w:rsidP="00464C13">
            <w:pPr>
              <w:spacing w:line="240" w:lineRule="auto"/>
              <w:jc w:val="center"/>
            </w:pPr>
            <w:r w:rsidRPr="00BA377F">
              <w:t>14</w:t>
            </w:r>
          </w:p>
        </w:tc>
        <w:tc>
          <w:tcPr>
            <w:tcW w:w="1170" w:type="dxa"/>
            <w:noWrap/>
            <w:vAlign w:val="center"/>
            <w:hideMark/>
          </w:tcPr>
          <w:p w14:paraId="7C7E1CD4" w14:textId="6476CF79" w:rsidR="00D10D0F" w:rsidRPr="00BA377F" w:rsidRDefault="00D10D0F" w:rsidP="00464C13">
            <w:pPr>
              <w:spacing w:line="240" w:lineRule="auto"/>
              <w:jc w:val="center"/>
            </w:pPr>
            <w:r w:rsidRPr="00BA377F">
              <w:t>$   13.00</w:t>
            </w:r>
          </w:p>
        </w:tc>
        <w:tc>
          <w:tcPr>
            <w:tcW w:w="715" w:type="dxa"/>
            <w:noWrap/>
            <w:vAlign w:val="center"/>
            <w:hideMark/>
          </w:tcPr>
          <w:p w14:paraId="0D24FB30" w14:textId="77777777" w:rsidR="00D10D0F" w:rsidRPr="00BA377F" w:rsidRDefault="00D10D0F" w:rsidP="00464C13">
            <w:pPr>
              <w:spacing w:line="240" w:lineRule="auto"/>
              <w:jc w:val="center"/>
            </w:pPr>
            <w:r w:rsidRPr="00BA377F">
              <w:t>4</w:t>
            </w:r>
          </w:p>
        </w:tc>
      </w:tr>
      <w:tr w:rsidR="00D10D0F" w:rsidRPr="00BA377F" w14:paraId="7AAB57A1" w14:textId="77777777" w:rsidTr="00464C13">
        <w:trPr>
          <w:trHeight w:val="288"/>
        </w:trPr>
        <w:tc>
          <w:tcPr>
            <w:tcW w:w="1255" w:type="dxa"/>
            <w:noWrap/>
            <w:vAlign w:val="center"/>
            <w:hideMark/>
          </w:tcPr>
          <w:p w14:paraId="4B03F962" w14:textId="77777777" w:rsidR="00D10D0F" w:rsidRPr="00BA377F" w:rsidRDefault="00D10D0F" w:rsidP="00464C13">
            <w:pPr>
              <w:spacing w:line="240" w:lineRule="auto"/>
              <w:jc w:val="center"/>
            </w:pPr>
            <w:r w:rsidRPr="00BA377F">
              <w:t>25-3099</w:t>
            </w:r>
          </w:p>
        </w:tc>
        <w:tc>
          <w:tcPr>
            <w:tcW w:w="3150" w:type="dxa"/>
            <w:noWrap/>
            <w:vAlign w:val="center"/>
            <w:hideMark/>
          </w:tcPr>
          <w:p w14:paraId="72830FD2" w14:textId="77777777" w:rsidR="00D10D0F" w:rsidRPr="00BA377F" w:rsidRDefault="00D10D0F" w:rsidP="00464C13">
            <w:pPr>
              <w:spacing w:line="240" w:lineRule="auto"/>
            </w:pPr>
            <w:r w:rsidRPr="00BA377F">
              <w:t>Teachers and Instructors, All Other</w:t>
            </w:r>
            <w:r>
              <w:rPr>
                <w:rStyle w:val="FootnoteReference"/>
              </w:rPr>
              <w:footnoteReference w:id="1"/>
            </w:r>
          </w:p>
        </w:tc>
        <w:tc>
          <w:tcPr>
            <w:tcW w:w="990" w:type="dxa"/>
            <w:noWrap/>
            <w:vAlign w:val="center"/>
            <w:hideMark/>
          </w:tcPr>
          <w:p w14:paraId="2902E8B9" w14:textId="3D023936" w:rsidR="00D10D0F" w:rsidRPr="00BA377F" w:rsidRDefault="00D10D0F" w:rsidP="00464C13">
            <w:pPr>
              <w:spacing w:line="240" w:lineRule="auto"/>
              <w:jc w:val="right"/>
            </w:pPr>
            <w:r w:rsidRPr="00BA377F">
              <w:t>11,474</w:t>
            </w:r>
          </w:p>
        </w:tc>
        <w:tc>
          <w:tcPr>
            <w:tcW w:w="1260" w:type="dxa"/>
            <w:noWrap/>
            <w:vAlign w:val="center"/>
            <w:hideMark/>
          </w:tcPr>
          <w:p w14:paraId="6FA6B761" w14:textId="1959A7CF" w:rsidR="00D10D0F" w:rsidRPr="00BA377F" w:rsidRDefault="00D10D0F" w:rsidP="00464C13">
            <w:pPr>
              <w:spacing w:line="240" w:lineRule="auto"/>
              <w:jc w:val="right"/>
            </w:pPr>
            <w:r w:rsidRPr="00BA377F">
              <w:t>1,441</w:t>
            </w:r>
          </w:p>
        </w:tc>
        <w:tc>
          <w:tcPr>
            <w:tcW w:w="810" w:type="dxa"/>
            <w:noWrap/>
            <w:vAlign w:val="center"/>
            <w:hideMark/>
          </w:tcPr>
          <w:p w14:paraId="69D5EA97" w14:textId="77777777" w:rsidR="00D10D0F" w:rsidRPr="00BA377F" w:rsidRDefault="00D10D0F" w:rsidP="00464C13">
            <w:pPr>
              <w:spacing w:line="240" w:lineRule="auto"/>
              <w:jc w:val="center"/>
            </w:pPr>
            <w:r w:rsidRPr="00BA377F">
              <w:t>22</w:t>
            </w:r>
          </w:p>
        </w:tc>
        <w:tc>
          <w:tcPr>
            <w:tcW w:w="1170" w:type="dxa"/>
            <w:noWrap/>
            <w:vAlign w:val="center"/>
            <w:hideMark/>
          </w:tcPr>
          <w:p w14:paraId="4E95817D" w14:textId="285B11C5" w:rsidR="00D10D0F" w:rsidRPr="00BA377F" w:rsidRDefault="00D10D0F" w:rsidP="00464C13">
            <w:pPr>
              <w:spacing w:line="240" w:lineRule="auto"/>
              <w:jc w:val="center"/>
            </w:pPr>
            <w:r w:rsidRPr="00BA377F">
              <w:t>$   13.20</w:t>
            </w:r>
          </w:p>
        </w:tc>
        <w:tc>
          <w:tcPr>
            <w:tcW w:w="715" w:type="dxa"/>
            <w:noWrap/>
            <w:vAlign w:val="center"/>
            <w:hideMark/>
          </w:tcPr>
          <w:p w14:paraId="5895820F" w14:textId="77777777" w:rsidR="00D10D0F" w:rsidRPr="00BA377F" w:rsidRDefault="00D10D0F" w:rsidP="00464C13">
            <w:pPr>
              <w:spacing w:line="240" w:lineRule="auto"/>
              <w:jc w:val="center"/>
            </w:pPr>
            <w:r w:rsidRPr="00BA377F">
              <w:t>4</w:t>
            </w:r>
          </w:p>
        </w:tc>
      </w:tr>
      <w:tr w:rsidR="00D10D0F" w:rsidRPr="00BA377F" w14:paraId="1522F685" w14:textId="77777777" w:rsidTr="00464C13">
        <w:trPr>
          <w:trHeight w:val="288"/>
        </w:trPr>
        <w:tc>
          <w:tcPr>
            <w:tcW w:w="1255" w:type="dxa"/>
            <w:noWrap/>
            <w:vAlign w:val="center"/>
            <w:hideMark/>
          </w:tcPr>
          <w:p w14:paraId="1A4DC80E" w14:textId="77777777" w:rsidR="00D10D0F" w:rsidRPr="00BA377F" w:rsidRDefault="00D10D0F" w:rsidP="00464C13">
            <w:pPr>
              <w:spacing w:line="240" w:lineRule="auto"/>
              <w:jc w:val="center"/>
            </w:pPr>
            <w:r w:rsidRPr="00BA377F">
              <w:t>25-2011</w:t>
            </w:r>
          </w:p>
        </w:tc>
        <w:tc>
          <w:tcPr>
            <w:tcW w:w="3150" w:type="dxa"/>
            <w:noWrap/>
            <w:vAlign w:val="center"/>
            <w:hideMark/>
          </w:tcPr>
          <w:p w14:paraId="350091A3" w14:textId="77777777" w:rsidR="00D10D0F" w:rsidRPr="00BA377F" w:rsidRDefault="00D10D0F" w:rsidP="00464C13">
            <w:pPr>
              <w:spacing w:line="240" w:lineRule="auto"/>
            </w:pPr>
            <w:r w:rsidRPr="00BA377F">
              <w:t>Preschool Teachers, Ex. Special Education</w:t>
            </w:r>
            <w:r w:rsidRPr="00BA377F">
              <w:rPr>
                <w:vertAlign w:val="superscript"/>
              </w:rPr>
              <w:t>1</w:t>
            </w:r>
          </w:p>
        </w:tc>
        <w:tc>
          <w:tcPr>
            <w:tcW w:w="990" w:type="dxa"/>
            <w:noWrap/>
            <w:vAlign w:val="center"/>
            <w:hideMark/>
          </w:tcPr>
          <w:p w14:paraId="71DFD7CE" w14:textId="48C58789" w:rsidR="00D10D0F" w:rsidRPr="00BA377F" w:rsidRDefault="00D10D0F" w:rsidP="00464C13">
            <w:pPr>
              <w:spacing w:line="240" w:lineRule="auto"/>
              <w:jc w:val="right"/>
            </w:pPr>
            <w:r w:rsidRPr="00BA377F">
              <w:t>24,803</w:t>
            </w:r>
          </w:p>
        </w:tc>
        <w:tc>
          <w:tcPr>
            <w:tcW w:w="1260" w:type="dxa"/>
            <w:noWrap/>
            <w:vAlign w:val="center"/>
            <w:hideMark/>
          </w:tcPr>
          <w:p w14:paraId="3366DF84" w14:textId="5CED6BDC" w:rsidR="00D10D0F" w:rsidRPr="00BA377F" w:rsidRDefault="00D10D0F" w:rsidP="00464C13">
            <w:pPr>
              <w:spacing w:line="240" w:lineRule="auto"/>
              <w:jc w:val="right"/>
            </w:pPr>
            <w:r w:rsidRPr="00BA377F">
              <w:t>2,692</w:t>
            </w:r>
          </w:p>
        </w:tc>
        <w:tc>
          <w:tcPr>
            <w:tcW w:w="810" w:type="dxa"/>
            <w:noWrap/>
            <w:vAlign w:val="center"/>
            <w:hideMark/>
          </w:tcPr>
          <w:p w14:paraId="0C99912A" w14:textId="77777777" w:rsidR="00D10D0F" w:rsidRPr="00BA377F" w:rsidRDefault="00D10D0F" w:rsidP="00464C13">
            <w:pPr>
              <w:spacing w:line="240" w:lineRule="auto"/>
              <w:jc w:val="center"/>
            </w:pPr>
            <w:r w:rsidRPr="00BA377F">
              <w:t>18</w:t>
            </w:r>
          </w:p>
        </w:tc>
        <w:tc>
          <w:tcPr>
            <w:tcW w:w="1170" w:type="dxa"/>
            <w:noWrap/>
            <w:vAlign w:val="center"/>
            <w:hideMark/>
          </w:tcPr>
          <w:p w14:paraId="7A62B34C" w14:textId="5B11DC73" w:rsidR="00D10D0F" w:rsidRPr="00BA377F" w:rsidRDefault="00D10D0F" w:rsidP="00464C13">
            <w:pPr>
              <w:spacing w:line="240" w:lineRule="auto"/>
              <w:jc w:val="center"/>
            </w:pPr>
            <w:r w:rsidRPr="00BA377F">
              <w:t>$   14.29</w:t>
            </w:r>
          </w:p>
        </w:tc>
        <w:tc>
          <w:tcPr>
            <w:tcW w:w="715" w:type="dxa"/>
            <w:noWrap/>
            <w:vAlign w:val="center"/>
            <w:hideMark/>
          </w:tcPr>
          <w:p w14:paraId="37856FE8" w14:textId="77777777" w:rsidR="00D10D0F" w:rsidRPr="00BA377F" w:rsidRDefault="00D10D0F" w:rsidP="00464C13">
            <w:pPr>
              <w:spacing w:line="240" w:lineRule="auto"/>
              <w:jc w:val="center"/>
            </w:pPr>
            <w:r w:rsidRPr="00BA377F">
              <w:t>4</w:t>
            </w:r>
          </w:p>
        </w:tc>
      </w:tr>
      <w:tr w:rsidR="00D10D0F" w:rsidRPr="00BA377F" w14:paraId="6BC47545" w14:textId="77777777" w:rsidTr="00464C13">
        <w:trPr>
          <w:trHeight w:val="288"/>
        </w:trPr>
        <w:tc>
          <w:tcPr>
            <w:tcW w:w="1255" w:type="dxa"/>
            <w:noWrap/>
            <w:vAlign w:val="center"/>
            <w:hideMark/>
          </w:tcPr>
          <w:p w14:paraId="7957FA9E" w14:textId="77777777" w:rsidR="00D10D0F" w:rsidRPr="00BA377F" w:rsidRDefault="00D10D0F" w:rsidP="00464C13">
            <w:pPr>
              <w:spacing w:line="240" w:lineRule="auto"/>
              <w:jc w:val="center"/>
            </w:pPr>
            <w:r w:rsidRPr="00BA377F">
              <w:t>29-2041</w:t>
            </w:r>
          </w:p>
        </w:tc>
        <w:tc>
          <w:tcPr>
            <w:tcW w:w="3150" w:type="dxa"/>
            <w:noWrap/>
            <w:vAlign w:val="center"/>
            <w:hideMark/>
          </w:tcPr>
          <w:p w14:paraId="3F368958" w14:textId="77777777" w:rsidR="00D10D0F" w:rsidRPr="00BA377F" w:rsidRDefault="00D10D0F" w:rsidP="00464C13">
            <w:pPr>
              <w:spacing w:line="240" w:lineRule="auto"/>
            </w:pPr>
            <w:r w:rsidRPr="00BA377F">
              <w:t>Emergency Medical Techs &amp; Paramedics</w:t>
            </w:r>
          </w:p>
        </w:tc>
        <w:tc>
          <w:tcPr>
            <w:tcW w:w="990" w:type="dxa"/>
            <w:noWrap/>
            <w:vAlign w:val="center"/>
            <w:hideMark/>
          </w:tcPr>
          <w:p w14:paraId="2A3FB7E2" w14:textId="5743189E" w:rsidR="00D10D0F" w:rsidRPr="00BA377F" w:rsidRDefault="00D10D0F" w:rsidP="00464C13">
            <w:pPr>
              <w:spacing w:line="240" w:lineRule="auto"/>
              <w:jc w:val="right"/>
            </w:pPr>
            <w:r w:rsidRPr="00BA377F">
              <w:t>11,087</w:t>
            </w:r>
          </w:p>
        </w:tc>
        <w:tc>
          <w:tcPr>
            <w:tcW w:w="1260" w:type="dxa"/>
            <w:noWrap/>
            <w:vAlign w:val="center"/>
            <w:hideMark/>
          </w:tcPr>
          <w:p w14:paraId="697E1471" w14:textId="4414545E" w:rsidR="00D10D0F" w:rsidRPr="00BA377F" w:rsidRDefault="00D10D0F" w:rsidP="00464C13">
            <w:pPr>
              <w:spacing w:line="240" w:lineRule="auto"/>
              <w:jc w:val="right"/>
            </w:pPr>
            <w:r w:rsidRPr="00BA377F">
              <w:t>799</w:t>
            </w:r>
          </w:p>
        </w:tc>
        <w:tc>
          <w:tcPr>
            <w:tcW w:w="810" w:type="dxa"/>
            <w:noWrap/>
            <w:vAlign w:val="center"/>
            <w:hideMark/>
          </w:tcPr>
          <w:p w14:paraId="24E32DDC" w14:textId="77777777" w:rsidR="00D10D0F" w:rsidRPr="00BA377F" w:rsidRDefault="00D10D0F" w:rsidP="00464C13">
            <w:pPr>
              <w:spacing w:line="240" w:lineRule="auto"/>
              <w:jc w:val="center"/>
            </w:pPr>
            <w:r w:rsidRPr="00BA377F">
              <w:t>14</w:t>
            </w:r>
          </w:p>
        </w:tc>
        <w:tc>
          <w:tcPr>
            <w:tcW w:w="1170" w:type="dxa"/>
            <w:noWrap/>
            <w:vAlign w:val="center"/>
            <w:hideMark/>
          </w:tcPr>
          <w:p w14:paraId="3A631F99" w14:textId="157DE1F0" w:rsidR="00D10D0F" w:rsidRPr="00BA377F" w:rsidRDefault="00D10D0F" w:rsidP="00464C13">
            <w:pPr>
              <w:spacing w:line="240" w:lineRule="auto"/>
              <w:jc w:val="center"/>
            </w:pPr>
            <w:r w:rsidRPr="00BA377F">
              <w:t>$   14.54</w:t>
            </w:r>
          </w:p>
        </w:tc>
        <w:tc>
          <w:tcPr>
            <w:tcW w:w="715" w:type="dxa"/>
            <w:noWrap/>
            <w:vAlign w:val="center"/>
            <w:hideMark/>
          </w:tcPr>
          <w:p w14:paraId="07BFFFC9" w14:textId="77777777" w:rsidR="00D10D0F" w:rsidRPr="00BA377F" w:rsidRDefault="00D10D0F" w:rsidP="00464C13">
            <w:pPr>
              <w:spacing w:line="240" w:lineRule="auto"/>
              <w:jc w:val="center"/>
            </w:pPr>
            <w:r w:rsidRPr="00BA377F">
              <w:t>4</w:t>
            </w:r>
          </w:p>
        </w:tc>
      </w:tr>
      <w:tr w:rsidR="00D10D0F" w:rsidRPr="00BA377F" w14:paraId="2C4722F7" w14:textId="77777777" w:rsidTr="00464C13">
        <w:trPr>
          <w:trHeight w:val="288"/>
        </w:trPr>
        <w:tc>
          <w:tcPr>
            <w:tcW w:w="1255" w:type="dxa"/>
            <w:noWrap/>
            <w:vAlign w:val="center"/>
            <w:hideMark/>
          </w:tcPr>
          <w:p w14:paraId="6AD3BB32" w14:textId="77777777" w:rsidR="00D10D0F" w:rsidRPr="00BA377F" w:rsidRDefault="00D10D0F" w:rsidP="00464C13">
            <w:pPr>
              <w:spacing w:line="240" w:lineRule="auto"/>
              <w:jc w:val="center"/>
            </w:pPr>
            <w:r w:rsidRPr="00BA377F">
              <w:t>41-9022</w:t>
            </w:r>
          </w:p>
        </w:tc>
        <w:tc>
          <w:tcPr>
            <w:tcW w:w="3150" w:type="dxa"/>
            <w:noWrap/>
            <w:vAlign w:val="center"/>
            <w:hideMark/>
          </w:tcPr>
          <w:p w14:paraId="57C152FE" w14:textId="77777777" w:rsidR="00D10D0F" w:rsidRPr="00BA377F" w:rsidRDefault="00D10D0F" w:rsidP="00464C13">
            <w:pPr>
              <w:spacing w:line="240" w:lineRule="auto"/>
            </w:pPr>
            <w:r w:rsidRPr="00BA377F">
              <w:t>Real Estate Sales Agents</w:t>
            </w:r>
          </w:p>
        </w:tc>
        <w:tc>
          <w:tcPr>
            <w:tcW w:w="990" w:type="dxa"/>
            <w:noWrap/>
            <w:vAlign w:val="center"/>
            <w:hideMark/>
          </w:tcPr>
          <w:p w14:paraId="2E99AE6B" w14:textId="195178F9" w:rsidR="00D10D0F" w:rsidRPr="00BA377F" w:rsidRDefault="00D10D0F" w:rsidP="00464C13">
            <w:pPr>
              <w:spacing w:line="240" w:lineRule="auto"/>
              <w:jc w:val="right"/>
            </w:pPr>
            <w:r w:rsidRPr="00BA377F">
              <w:t>7,978</w:t>
            </w:r>
          </w:p>
        </w:tc>
        <w:tc>
          <w:tcPr>
            <w:tcW w:w="1260" w:type="dxa"/>
            <w:noWrap/>
            <w:vAlign w:val="center"/>
            <w:hideMark/>
          </w:tcPr>
          <w:p w14:paraId="58C51809" w14:textId="659AB88E" w:rsidR="00D10D0F" w:rsidRPr="00BA377F" w:rsidRDefault="00D10D0F" w:rsidP="00464C13">
            <w:pPr>
              <w:spacing w:line="240" w:lineRule="auto"/>
              <w:jc w:val="right"/>
            </w:pPr>
            <w:r w:rsidRPr="00BA377F">
              <w:t>787</w:t>
            </w:r>
          </w:p>
        </w:tc>
        <w:tc>
          <w:tcPr>
            <w:tcW w:w="810" w:type="dxa"/>
            <w:noWrap/>
            <w:vAlign w:val="center"/>
            <w:hideMark/>
          </w:tcPr>
          <w:p w14:paraId="1C37F0F5" w14:textId="77777777" w:rsidR="00D10D0F" w:rsidRPr="00BA377F" w:rsidRDefault="00D10D0F" w:rsidP="00464C13">
            <w:pPr>
              <w:spacing w:line="240" w:lineRule="auto"/>
              <w:jc w:val="center"/>
            </w:pPr>
            <w:r w:rsidRPr="00BA377F">
              <w:t>7</w:t>
            </w:r>
          </w:p>
        </w:tc>
        <w:tc>
          <w:tcPr>
            <w:tcW w:w="1170" w:type="dxa"/>
            <w:noWrap/>
            <w:vAlign w:val="center"/>
            <w:hideMark/>
          </w:tcPr>
          <w:p w14:paraId="292398C2" w14:textId="50BB70C2" w:rsidR="00D10D0F" w:rsidRPr="00BA377F" w:rsidRDefault="00D10D0F" w:rsidP="00464C13">
            <w:pPr>
              <w:spacing w:line="240" w:lineRule="auto"/>
              <w:jc w:val="center"/>
            </w:pPr>
            <w:r w:rsidRPr="00BA377F">
              <w:t>$   14.55</w:t>
            </w:r>
          </w:p>
        </w:tc>
        <w:tc>
          <w:tcPr>
            <w:tcW w:w="715" w:type="dxa"/>
            <w:noWrap/>
            <w:vAlign w:val="center"/>
            <w:hideMark/>
          </w:tcPr>
          <w:p w14:paraId="55A81554" w14:textId="77777777" w:rsidR="00D10D0F" w:rsidRPr="00BA377F" w:rsidRDefault="00D10D0F" w:rsidP="00464C13">
            <w:pPr>
              <w:spacing w:line="240" w:lineRule="auto"/>
              <w:jc w:val="center"/>
            </w:pPr>
            <w:r w:rsidRPr="00BA377F">
              <w:t>4</w:t>
            </w:r>
          </w:p>
        </w:tc>
      </w:tr>
      <w:tr w:rsidR="00D10D0F" w:rsidRPr="00BA377F" w14:paraId="284B6925" w14:textId="77777777" w:rsidTr="00464C13">
        <w:trPr>
          <w:trHeight w:val="288"/>
        </w:trPr>
        <w:tc>
          <w:tcPr>
            <w:tcW w:w="1255" w:type="dxa"/>
            <w:noWrap/>
            <w:vAlign w:val="center"/>
            <w:hideMark/>
          </w:tcPr>
          <w:p w14:paraId="40152357" w14:textId="77777777" w:rsidR="00D10D0F" w:rsidRPr="00BA377F" w:rsidRDefault="00D10D0F" w:rsidP="00464C13">
            <w:pPr>
              <w:spacing w:line="240" w:lineRule="auto"/>
              <w:jc w:val="center"/>
            </w:pPr>
            <w:r w:rsidRPr="00BA377F">
              <w:t>51-2099</w:t>
            </w:r>
          </w:p>
        </w:tc>
        <w:tc>
          <w:tcPr>
            <w:tcW w:w="3150" w:type="dxa"/>
            <w:noWrap/>
            <w:vAlign w:val="center"/>
            <w:hideMark/>
          </w:tcPr>
          <w:p w14:paraId="05F990A2" w14:textId="41E1ACCD" w:rsidR="00D10D0F" w:rsidRPr="00BA377F" w:rsidRDefault="00D10D0F" w:rsidP="00464C13">
            <w:pPr>
              <w:spacing w:line="240" w:lineRule="auto"/>
            </w:pPr>
            <w:r w:rsidRPr="00BA377F">
              <w:t>Assemblers and Fabricators, All Other</w:t>
            </w:r>
          </w:p>
        </w:tc>
        <w:tc>
          <w:tcPr>
            <w:tcW w:w="990" w:type="dxa"/>
            <w:noWrap/>
            <w:vAlign w:val="center"/>
            <w:hideMark/>
          </w:tcPr>
          <w:p w14:paraId="522E4A07" w14:textId="09AF04A6" w:rsidR="00D10D0F" w:rsidRPr="00BA377F" w:rsidRDefault="00D10D0F" w:rsidP="00464C13">
            <w:pPr>
              <w:spacing w:line="240" w:lineRule="auto"/>
              <w:jc w:val="right"/>
            </w:pPr>
            <w:r w:rsidRPr="00BA377F">
              <w:t>69,046</w:t>
            </w:r>
          </w:p>
        </w:tc>
        <w:tc>
          <w:tcPr>
            <w:tcW w:w="1260" w:type="dxa"/>
            <w:noWrap/>
            <w:vAlign w:val="center"/>
            <w:hideMark/>
          </w:tcPr>
          <w:p w14:paraId="54DACAB4" w14:textId="1A52156C" w:rsidR="00D10D0F" w:rsidRPr="00BA377F" w:rsidRDefault="00D10D0F" w:rsidP="00464C13">
            <w:pPr>
              <w:spacing w:line="240" w:lineRule="auto"/>
              <w:jc w:val="right"/>
            </w:pPr>
            <w:r w:rsidRPr="00BA377F">
              <w:t>6,882</w:t>
            </w:r>
          </w:p>
        </w:tc>
        <w:tc>
          <w:tcPr>
            <w:tcW w:w="810" w:type="dxa"/>
            <w:noWrap/>
            <w:vAlign w:val="center"/>
            <w:hideMark/>
          </w:tcPr>
          <w:p w14:paraId="689F4543" w14:textId="77777777" w:rsidR="00D10D0F" w:rsidRPr="00BA377F" w:rsidRDefault="00D10D0F" w:rsidP="00464C13">
            <w:pPr>
              <w:spacing w:line="240" w:lineRule="auto"/>
              <w:jc w:val="center"/>
            </w:pPr>
            <w:r w:rsidRPr="00BA377F">
              <w:t>7</w:t>
            </w:r>
          </w:p>
        </w:tc>
        <w:tc>
          <w:tcPr>
            <w:tcW w:w="1170" w:type="dxa"/>
            <w:noWrap/>
            <w:vAlign w:val="center"/>
            <w:hideMark/>
          </w:tcPr>
          <w:p w14:paraId="41310E6E" w14:textId="2C429902" w:rsidR="00D10D0F" w:rsidRPr="00BA377F" w:rsidRDefault="00D10D0F" w:rsidP="00464C13">
            <w:pPr>
              <w:spacing w:line="240" w:lineRule="auto"/>
              <w:jc w:val="center"/>
            </w:pPr>
            <w:r w:rsidRPr="00BA377F">
              <w:t>$   15.22</w:t>
            </w:r>
          </w:p>
        </w:tc>
        <w:tc>
          <w:tcPr>
            <w:tcW w:w="715" w:type="dxa"/>
            <w:noWrap/>
            <w:vAlign w:val="center"/>
            <w:hideMark/>
          </w:tcPr>
          <w:p w14:paraId="12036BCE" w14:textId="77777777" w:rsidR="00D10D0F" w:rsidRPr="00BA377F" w:rsidRDefault="00D10D0F" w:rsidP="00464C13">
            <w:pPr>
              <w:spacing w:line="240" w:lineRule="auto"/>
              <w:jc w:val="center"/>
            </w:pPr>
            <w:r w:rsidRPr="00BA377F">
              <w:t>4</w:t>
            </w:r>
          </w:p>
        </w:tc>
      </w:tr>
      <w:tr w:rsidR="00D10D0F" w:rsidRPr="00BA377F" w14:paraId="225AAFC7" w14:textId="77777777" w:rsidTr="00464C13">
        <w:trPr>
          <w:trHeight w:val="288"/>
        </w:trPr>
        <w:tc>
          <w:tcPr>
            <w:tcW w:w="1255" w:type="dxa"/>
            <w:noWrap/>
            <w:vAlign w:val="center"/>
            <w:hideMark/>
          </w:tcPr>
          <w:p w14:paraId="700D89D4" w14:textId="77777777" w:rsidR="00D10D0F" w:rsidRPr="00BA377F" w:rsidRDefault="00D10D0F" w:rsidP="00464C13">
            <w:pPr>
              <w:spacing w:line="240" w:lineRule="auto"/>
              <w:jc w:val="center"/>
            </w:pPr>
            <w:r w:rsidRPr="00BA377F">
              <w:t>29-2052</w:t>
            </w:r>
          </w:p>
        </w:tc>
        <w:tc>
          <w:tcPr>
            <w:tcW w:w="3150" w:type="dxa"/>
            <w:noWrap/>
            <w:vAlign w:val="center"/>
            <w:hideMark/>
          </w:tcPr>
          <w:p w14:paraId="526D7E9A" w14:textId="77777777" w:rsidR="00D10D0F" w:rsidRPr="00BA377F" w:rsidRDefault="00D10D0F" w:rsidP="00464C13">
            <w:pPr>
              <w:spacing w:line="240" w:lineRule="auto"/>
            </w:pPr>
            <w:r w:rsidRPr="00BA377F">
              <w:t>Pharmacy Technicians</w:t>
            </w:r>
          </w:p>
        </w:tc>
        <w:tc>
          <w:tcPr>
            <w:tcW w:w="990" w:type="dxa"/>
            <w:noWrap/>
            <w:vAlign w:val="center"/>
            <w:hideMark/>
          </w:tcPr>
          <w:p w14:paraId="4D9ECC10" w14:textId="11F4A76A" w:rsidR="00D10D0F" w:rsidRPr="00BA377F" w:rsidRDefault="00D10D0F" w:rsidP="00464C13">
            <w:pPr>
              <w:spacing w:line="240" w:lineRule="auto"/>
              <w:jc w:val="right"/>
            </w:pPr>
            <w:r w:rsidRPr="00BA377F">
              <w:t>21,390</w:t>
            </w:r>
          </w:p>
        </w:tc>
        <w:tc>
          <w:tcPr>
            <w:tcW w:w="1260" w:type="dxa"/>
            <w:noWrap/>
            <w:vAlign w:val="center"/>
            <w:hideMark/>
          </w:tcPr>
          <w:p w14:paraId="60074DCA" w14:textId="71C73E22" w:rsidR="00D10D0F" w:rsidRPr="00BA377F" w:rsidRDefault="00D10D0F" w:rsidP="00464C13">
            <w:pPr>
              <w:spacing w:line="240" w:lineRule="auto"/>
              <w:jc w:val="right"/>
            </w:pPr>
            <w:r w:rsidRPr="00BA377F">
              <w:t>1,772</w:t>
            </w:r>
          </w:p>
        </w:tc>
        <w:tc>
          <w:tcPr>
            <w:tcW w:w="810" w:type="dxa"/>
            <w:noWrap/>
            <w:vAlign w:val="center"/>
            <w:hideMark/>
          </w:tcPr>
          <w:p w14:paraId="13401F45" w14:textId="77777777" w:rsidR="00D10D0F" w:rsidRPr="00BA377F" w:rsidRDefault="00D10D0F" w:rsidP="00464C13">
            <w:pPr>
              <w:spacing w:line="240" w:lineRule="auto"/>
              <w:jc w:val="center"/>
            </w:pPr>
            <w:r w:rsidRPr="00BA377F">
              <w:t>7</w:t>
            </w:r>
          </w:p>
        </w:tc>
        <w:tc>
          <w:tcPr>
            <w:tcW w:w="1170" w:type="dxa"/>
            <w:noWrap/>
            <w:vAlign w:val="center"/>
            <w:hideMark/>
          </w:tcPr>
          <w:p w14:paraId="1DFC483A" w14:textId="4FD0E6E3" w:rsidR="00D10D0F" w:rsidRPr="00BA377F" w:rsidRDefault="00D10D0F" w:rsidP="00464C13">
            <w:pPr>
              <w:spacing w:line="240" w:lineRule="auto"/>
              <w:jc w:val="center"/>
            </w:pPr>
            <w:r w:rsidRPr="00BA377F">
              <w:t>$   15.44</w:t>
            </w:r>
          </w:p>
        </w:tc>
        <w:tc>
          <w:tcPr>
            <w:tcW w:w="715" w:type="dxa"/>
            <w:noWrap/>
            <w:vAlign w:val="center"/>
            <w:hideMark/>
          </w:tcPr>
          <w:p w14:paraId="726B8859" w14:textId="77777777" w:rsidR="00D10D0F" w:rsidRPr="00BA377F" w:rsidRDefault="00D10D0F" w:rsidP="00464C13">
            <w:pPr>
              <w:spacing w:line="240" w:lineRule="auto"/>
              <w:jc w:val="center"/>
            </w:pPr>
            <w:r w:rsidRPr="00BA377F">
              <w:t>4</w:t>
            </w:r>
          </w:p>
        </w:tc>
      </w:tr>
      <w:tr w:rsidR="00D10D0F" w:rsidRPr="00BA377F" w14:paraId="45297400" w14:textId="77777777" w:rsidTr="00464C13">
        <w:trPr>
          <w:trHeight w:val="288"/>
        </w:trPr>
        <w:tc>
          <w:tcPr>
            <w:tcW w:w="1255" w:type="dxa"/>
            <w:noWrap/>
            <w:vAlign w:val="center"/>
            <w:hideMark/>
          </w:tcPr>
          <w:p w14:paraId="0C161912" w14:textId="77777777" w:rsidR="00D10D0F" w:rsidRPr="00BA377F" w:rsidRDefault="00D10D0F" w:rsidP="00464C13">
            <w:pPr>
              <w:spacing w:line="240" w:lineRule="auto"/>
              <w:jc w:val="center"/>
            </w:pPr>
            <w:r w:rsidRPr="00BA377F">
              <w:t>51-9111</w:t>
            </w:r>
          </w:p>
        </w:tc>
        <w:tc>
          <w:tcPr>
            <w:tcW w:w="3150" w:type="dxa"/>
            <w:noWrap/>
            <w:vAlign w:val="center"/>
            <w:hideMark/>
          </w:tcPr>
          <w:p w14:paraId="46CC8EB9" w14:textId="77777777" w:rsidR="00D10D0F" w:rsidRPr="00BA377F" w:rsidRDefault="00D10D0F" w:rsidP="00464C13">
            <w:pPr>
              <w:spacing w:line="240" w:lineRule="auto"/>
            </w:pPr>
            <w:r w:rsidRPr="00BA377F">
              <w:t>Packaging/Filling Mach Operators/Tenders</w:t>
            </w:r>
          </w:p>
        </w:tc>
        <w:tc>
          <w:tcPr>
            <w:tcW w:w="990" w:type="dxa"/>
            <w:noWrap/>
            <w:vAlign w:val="center"/>
            <w:hideMark/>
          </w:tcPr>
          <w:p w14:paraId="308C181D" w14:textId="1C3678D2" w:rsidR="00D10D0F" w:rsidRPr="00BA377F" w:rsidRDefault="00D10D0F" w:rsidP="00464C13">
            <w:pPr>
              <w:spacing w:line="240" w:lineRule="auto"/>
              <w:jc w:val="right"/>
            </w:pPr>
            <w:r w:rsidRPr="00BA377F">
              <w:t>18,134</w:t>
            </w:r>
          </w:p>
        </w:tc>
        <w:tc>
          <w:tcPr>
            <w:tcW w:w="1260" w:type="dxa"/>
            <w:noWrap/>
            <w:vAlign w:val="center"/>
            <w:hideMark/>
          </w:tcPr>
          <w:p w14:paraId="0985E043" w14:textId="70C5C868" w:rsidR="00D10D0F" w:rsidRPr="00BA377F" w:rsidRDefault="00D10D0F" w:rsidP="00464C13">
            <w:pPr>
              <w:spacing w:line="240" w:lineRule="auto"/>
              <w:jc w:val="right"/>
            </w:pPr>
            <w:r w:rsidRPr="00BA377F">
              <w:t>2,140</w:t>
            </w:r>
          </w:p>
        </w:tc>
        <w:tc>
          <w:tcPr>
            <w:tcW w:w="810" w:type="dxa"/>
            <w:noWrap/>
            <w:vAlign w:val="center"/>
            <w:hideMark/>
          </w:tcPr>
          <w:p w14:paraId="6FF92801" w14:textId="77777777" w:rsidR="00D10D0F" w:rsidRPr="00BA377F" w:rsidRDefault="00D10D0F" w:rsidP="00464C13">
            <w:pPr>
              <w:spacing w:line="240" w:lineRule="auto"/>
              <w:jc w:val="center"/>
            </w:pPr>
            <w:r w:rsidRPr="00BA377F">
              <w:t>7</w:t>
            </w:r>
          </w:p>
        </w:tc>
        <w:tc>
          <w:tcPr>
            <w:tcW w:w="1170" w:type="dxa"/>
            <w:noWrap/>
            <w:vAlign w:val="center"/>
            <w:hideMark/>
          </w:tcPr>
          <w:p w14:paraId="44809B02" w14:textId="7AEC9AFB" w:rsidR="00D10D0F" w:rsidRPr="00BA377F" w:rsidRDefault="00D10D0F" w:rsidP="00464C13">
            <w:pPr>
              <w:spacing w:line="240" w:lineRule="auto"/>
              <w:jc w:val="center"/>
            </w:pPr>
            <w:r w:rsidRPr="00BA377F">
              <w:t>$   15.63</w:t>
            </w:r>
          </w:p>
        </w:tc>
        <w:tc>
          <w:tcPr>
            <w:tcW w:w="715" w:type="dxa"/>
            <w:noWrap/>
            <w:vAlign w:val="center"/>
            <w:hideMark/>
          </w:tcPr>
          <w:p w14:paraId="14C78441" w14:textId="77777777" w:rsidR="00D10D0F" w:rsidRPr="00BA377F" w:rsidRDefault="00D10D0F" w:rsidP="00464C13">
            <w:pPr>
              <w:spacing w:line="240" w:lineRule="auto"/>
              <w:jc w:val="center"/>
            </w:pPr>
            <w:r w:rsidRPr="00BA377F">
              <w:t>4</w:t>
            </w:r>
          </w:p>
        </w:tc>
      </w:tr>
      <w:tr w:rsidR="00464C13" w:rsidRPr="00BA377F" w14:paraId="3F2D0210" w14:textId="77777777" w:rsidTr="00464C13">
        <w:trPr>
          <w:trHeight w:val="288"/>
        </w:trPr>
        <w:tc>
          <w:tcPr>
            <w:tcW w:w="1255" w:type="dxa"/>
            <w:noWrap/>
            <w:vAlign w:val="center"/>
            <w:hideMark/>
          </w:tcPr>
          <w:p w14:paraId="6253FB4A" w14:textId="77777777" w:rsidR="00D10D0F" w:rsidRPr="00BA377F" w:rsidRDefault="00D10D0F" w:rsidP="00464C13">
            <w:pPr>
              <w:spacing w:line="240" w:lineRule="auto"/>
              <w:jc w:val="center"/>
            </w:pPr>
            <w:r w:rsidRPr="00BA377F">
              <w:t>25-4031</w:t>
            </w:r>
          </w:p>
        </w:tc>
        <w:tc>
          <w:tcPr>
            <w:tcW w:w="3150" w:type="dxa"/>
            <w:noWrap/>
            <w:vAlign w:val="center"/>
            <w:hideMark/>
          </w:tcPr>
          <w:p w14:paraId="4ADC372D" w14:textId="77777777" w:rsidR="00D10D0F" w:rsidRPr="00BA377F" w:rsidRDefault="00D10D0F" w:rsidP="00464C13">
            <w:pPr>
              <w:spacing w:line="240" w:lineRule="auto"/>
            </w:pPr>
            <w:r w:rsidRPr="00BA377F">
              <w:t>Library Technicians</w:t>
            </w:r>
          </w:p>
        </w:tc>
        <w:tc>
          <w:tcPr>
            <w:tcW w:w="990" w:type="dxa"/>
            <w:noWrap/>
            <w:vAlign w:val="center"/>
            <w:hideMark/>
          </w:tcPr>
          <w:p w14:paraId="7D3D8565" w14:textId="1904068A" w:rsidR="00D10D0F" w:rsidRPr="00BA377F" w:rsidRDefault="00D10D0F" w:rsidP="00464C13">
            <w:pPr>
              <w:spacing w:line="240" w:lineRule="auto"/>
              <w:jc w:val="right"/>
            </w:pPr>
            <w:r w:rsidRPr="00BA377F">
              <w:t>5,458</w:t>
            </w:r>
          </w:p>
        </w:tc>
        <w:tc>
          <w:tcPr>
            <w:tcW w:w="1260" w:type="dxa"/>
            <w:noWrap/>
            <w:vAlign w:val="center"/>
            <w:hideMark/>
          </w:tcPr>
          <w:p w14:paraId="3C3381E8" w14:textId="4A7B9F6B" w:rsidR="00D10D0F" w:rsidRPr="00BA377F" w:rsidRDefault="00D10D0F" w:rsidP="00464C13">
            <w:pPr>
              <w:spacing w:line="240" w:lineRule="auto"/>
              <w:jc w:val="right"/>
            </w:pPr>
            <w:r w:rsidRPr="00BA377F">
              <w:t>753</w:t>
            </w:r>
          </w:p>
        </w:tc>
        <w:tc>
          <w:tcPr>
            <w:tcW w:w="810" w:type="dxa"/>
            <w:noWrap/>
            <w:vAlign w:val="center"/>
            <w:hideMark/>
          </w:tcPr>
          <w:p w14:paraId="1F0B71D5" w14:textId="77777777" w:rsidR="00D10D0F" w:rsidRPr="00BA377F" w:rsidRDefault="00D10D0F" w:rsidP="00464C13">
            <w:pPr>
              <w:spacing w:line="240" w:lineRule="auto"/>
              <w:jc w:val="center"/>
            </w:pPr>
            <w:r w:rsidRPr="00BA377F">
              <w:t>14</w:t>
            </w:r>
          </w:p>
        </w:tc>
        <w:tc>
          <w:tcPr>
            <w:tcW w:w="1170" w:type="dxa"/>
            <w:noWrap/>
            <w:vAlign w:val="center"/>
            <w:hideMark/>
          </w:tcPr>
          <w:p w14:paraId="151AB5F9" w14:textId="1F4BC14A" w:rsidR="00D10D0F" w:rsidRPr="00BA377F" w:rsidRDefault="00D10D0F" w:rsidP="00464C13">
            <w:pPr>
              <w:spacing w:line="240" w:lineRule="auto"/>
              <w:jc w:val="center"/>
            </w:pPr>
            <w:r w:rsidRPr="00BA377F">
              <w:t>$   15.76</w:t>
            </w:r>
          </w:p>
        </w:tc>
        <w:tc>
          <w:tcPr>
            <w:tcW w:w="715" w:type="dxa"/>
            <w:noWrap/>
            <w:vAlign w:val="center"/>
            <w:hideMark/>
          </w:tcPr>
          <w:p w14:paraId="3CC3D0C6" w14:textId="77777777" w:rsidR="00D10D0F" w:rsidRPr="00BA377F" w:rsidRDefault="00D10D0F" w:rsidP="00464C13">
            <w:pPr>
              <w:spacing w:line="240" w:lineRule="auto"/>
              <w:jc w:val="center"/>
            </w:pPr>
            <w:r w:rsidRPr="00BA377F">
              <w:t>4</w:t>
            </w:r>
          </w:p>
        </w:tc>
      </w:tr>
      <w:tr w:rsidR="00464C13" w:rsidRPr="00BA377F" w14:paraId="18D0987E" w14:textId="77777777" w:rsidTr="00464C13">
        <w:trPr>
          <w:trHeight w:val="288"/>
        </w:trPr>
        <w:tc>
          <w:tcPr>
            <w:tcW w:w="1255" w:type="dxa"/>
            <w:noWrap/>
            <w:vAlign w:val="center"/>
          </w:tcPr>
          <w:p w14:paraId="3CB4FA40" w14:textId="77777777" w:rsidR="00D10D0F" w:rsidRPr="00BA377F" w:rsidRDefault="00D10D0F" w:rsidP="00464C13">
            <w:pPr>
              <w:spacing w:line="240" w:lineRule="auto"/>
              <w:jc w:val="center"/>
            </w:pPr>
            <w:r w:rsidRPr="00BA377F">
              <w:lastRenderedPageBreak/>
              <w:t>51-2022</w:t>
            </w:r>
          </w:p>
        </w:tc>
        <w:tc>
          <w:tcPr>
            <w:tcW w:w="3150" w:type="dxa"/>
            <w:noWrap/>
            <w:vAlign w:val="center"/>
          </w:tcPr>
          <w:p w14:paraId="05F14C4F" w14:textId="77777777" w:rsidR="00D10D0F" w:rsidRPr="00BA377F" w:rsidRDefault="00D10D0F" w:rsidP="00464C13">
            <w:pPr>
              <w:spacing w:line="240" w:lineRule="auto"/>
            </w:pPr>
            <w:r w:rsidRPr="00BA377F">
              <w:t>Electrical and Electronic Equipment Assemblers</w:t>
            </w:r>
          </w:p>
        </w:tc>
        <w:tc>
          <w:tcPr>
            <w:tcW w:w="990" w:type="dxa"/>
            <w:noWrap/>
            <w:vAlign w:val="center"/>
          </w:tcPr>
          <w:p w14:paraId="15092B20" w14:textId="3843046E" w:rsidR="00D10D0F" w:rsidRPr="00BA377F" w:rsidRDefault="00D10D0F" w:rsidP="00464C13">
            <w:pPr>
              <w:spacing w:line="240" w:lineRule="auto"/>
              <w:jc w:val="right"/>
            </w:pPr>
            <w:r w:rsidRPr="00BA377F">
              <w:t>9,660</w:t>
            </w:r>
          </w:p>
        </w:tc>
        <w:tc>
          <w:tcPr>
            <w:tcW w:w="1260" w:type="dxa"/>
            <w:noWrap/>
            <w:vAlign w:val="center"/>
          </w:tcPr>
          <w:p w14:paraId="1BC8157D" w14:textId="7E0DD3E9" w:rsidR="00D10D0F" w:rsidRPr="00BA377F" w:rsidRDefault="00D10D0F" w:rsidP="00464C13">
            <w:pPr>
              <w:spacing w:line="240" w:lineRule="auto"/>
              <w:jc w:val="right"/>
            </w:pPr>
            <w:r w:rsidRPr="00BA377F">
              <w:t>1,122</w:t>
            </w:r>
          </w:p>
        </w:tc>
        <w:tc>
          <w:tcPr>
            <w:tcW w:w="810" w:type="dxa"/>
            <w:noWrap/>
            <w:vAlign w:val="center"/>
          </w:tcPr>
          <w:p w14:paraId="65ED0BFD" w14:textId="77777777" w:rsidR="00D10D0F" w:rsidRPr="00BA377F" w:rsidRDefault="00D10D0F" w:rsidP="00464C13">
            <w:pPr>
              <w:spacing w:line="240" w:lineRule="auto"/>
              <w:jc w:val="center"/>
            </w:pPr>
            <w:r w:rsidRPr="00BA377F">
              <w:t>7</w:t>
            </w:r>
          </w:p>
        </w:tc>
        <w:tc>
          <w:tcPr>
            <w:tcW w:w="1170" w:type="dxa"/>
            <w:noWrap/>
            <w:vAlign w:val="center"/>
          </w:tcPr>
          <w:p w14:paraId="51F1CFDC" w14:textId="34B92F25" w:rsidR="00D10D0F" w:rsidRPr="00BA377F" w:rsidRDefault="00D10D0F" w:rsidP="00464C13">
            <w:pPr>
              <w:spacing w:line="240" w:lineRule="auto"/>
              <w:jc w:val="center"/>
            </w:pPr>
            <w:r w:rsidRPr="00BA377F">
              <w:t>$   15.79</w:t>
            </w:r>
          </w:p>
        </w:tc>
        <w:tc>
          <w:tcPr>
            <w:tcW w:w="715" w:type="dxa"/>
            <w:noWrap/>
            <w:vAlign w:val="center"/>
          </w:tcPr>
          <w:p w14:paraId="44C01ACA" w14:textId="77777777" w:rsidR="00D10D0F" w:rsidRPr="00BA377F" w:rsidRDefault="00D10D0F" w:rsidP="00464C13">
            <w:pPr>
              <w:spacing w:line="240" w:lineRule="auto"/>
              <w:jc w:val="center"/>
            </w:pPr>
            <w:r w:rsidRPr="00BA377F">
              <w:t>4</w:t>
            </w:r>
          </w:p>
        </w:tc>
      </w:tr>
      <w:tr w:rsidR="00464C13" w:rsidRPr="00BA377F" w14:paraId="1108AD8E" w14:textId="77777777" w:rsidTr="00464C13">
        <w:trPr>
          <w:trHeight w:val="288"/>
        </w:trPr>
        <w:tc>
          <w:tcPr>
            <w:tcW w:w="1255" w:type="dxa"/>
            <w:noWrap/>
            <w:vAlign w:val="center"/>
            <w:hideMark/>
          </w:tcPr>
          <w:p w14:paraId="1576DCD6" w14:textId="77777777" w:rsidR="00D10D0F" w:rsidRPr="00BA377F" w:rsidRDefault="00D10D0F" w:rsidP="00464C13">
            <w:pPr>
              <w:spacing w:line="240" w:lineRule="auto"/>
              <w:jc w:val="center"/>
            </w:pPr>
            <w:r w:rsidRPr="00CC1EAF">
              <w:t>27-4021</w:t>
            </w:r>
          </w:p>
        </w:tc>
        <w:tc>
          <w:tcPr>
            <w:tcW w:w="3150" w:type="dxa"/>
            <w:noWrap/>
            <w:vAlign w:val="center"/>
            <w:hideMark/>
          </w:tcPr>
          <w:p w14:paraId="0C02C707" w14:textId="77777777" w:rsidR="00D10D0F" w:rsidRPr="00BA377F" w:rsidRDefault="00D10D0F" w:rsidP="00464C13">
            <w:pPr>
              <w:spacing w:line="240" w:lineRule="auto"/>
            </w:pPr>
            <w:r w:rsidRPr="00CC1EAF">
              <w:t>Photographers</w:t>
            </w:r>
          </w:p>
        </w:tc>
        <w:tc>
          <w:tcPr>
            <w:tcW w:w="990" w:type="dxa"/>
            <w:noWrap/>
            <w:vAlign w:val="center"/>
            <w:hideMark/>
          </w:tcPr>
          <w:p w14:paraId="6199FD61" w14:textId="5B0266A3" w:rsidR="00D10D0F" w:rsidRPr="00BA377F" w:rsidRDefault="00D10D0F" w:rsidP="00464C13">
            <w:pPr>
              <w:spacing w:line="240" w:lineRule="auto"/>
              <w:jc w:val="right"/>
            </w:pPr>
            <w:r w:rsidRPr="00CC1EAF">
              <w:t>5,975</w:t>
            </w:r>
          </w:p>
        </w:tc>
        <w:tc>
          <w:tcPr>
            <w:tcW w:w="1260" w:type="dxa"/>
            <w:noWrap/>
            <w:vAlign w:val="center"/>
            <w:hideMark/>
          </w:tcPr>
          <w:p w14:paraId="6B9A6806" w14:textId="5481C9B0" w:rsidR="00D10D0F" w:rsidRPr="00BA377F" w:rsidRDefault="00D10D0F" w:rsidP="00464C13">
            <w:pPr>
              <w:spacing w:line="240" w:lineRule="auto"/>
              <w:jc w:val="right"/>
            </w:pPr>
            <w:r w:rsidRPr="00CC1EAF">
              <w:t>403</w:t>
            </w:r>
          </w:p>
        </w:tc>
        <w:tc>
          <w:tcPr>
            <w:tcW w:w="810" w:type="dxa"/>
            <w:noWrap/>
            <w:vAlign w:val="center"/>
            <w:hideMark/>
          </w:tcPr>
          <w:p w14:paraId="1D959CB4" w14:textId="77777777" w:rsidR="00D10D0F" w:rsidRPr="00BA377F" w:rsidRDefault="00D10D0F" w:rsidP="00464C13">
            <w:pPr>
              <w:spacing w:line="240" w:lineRule="auto"/>
              <w:jc w:val="center"/>
            </w:pPr>
            <w:r w:rsidRPr="00CC1EAF">
              <w:t>8</w:t>
            </w:r>
          </w:p>
        </w:tc>
        <w:tc>
          <w:tcPr>
            <w:tcW w:w="1170" w:type="dxa"/>
            <w:noWrap/>
            <w:vAlign w:val="center"/>
            <w:hideMark/>
          </w:tcPr>
          <w:p w14:paraId="0FA955DF" w14:textId="6EB8D81E" w:rsidR="00D10D0F" w:rsidRPr="00BA377F" w:rsidRDefault="00D10D0F" w:rsidP="00464C13">
            <w:pPr>
              <w:spacing w:line="240" w:lineRule="auto"/>
              <w:jc w:val="center"/>
            </w:pPr>
            <w:r>
              <w:t>$</w:t>
            </w:r>
            <w:r w:rsidRPr="00CC1EAF">
              <w:t>16.31</w:t>
            </w:r>
          </w:p>
        </w:tc>
        <w:tc>
          <w:tcPr>
            <w:tcW w:w="715" w:type="dxa"/>
            <w:noWrap/>
            <w:vAlign w:val="center"/>
            <w:hideMark/>
          </w:tcPr>
          <w:p w14:paraId="6E50137E" w14:textId="77777777" w:rsidR="00D10D0F" w:rsidRPr="00BA377F" w:rsidRDefault="00D10D0F" w:rsidP="00464C13">
            <w:pPr>
              <w:spacing w:line="240" w:lineRule="auto"/>
              <w:jc w:val="center"/>
            </w:pPr>
            <w:r w:rsidRPr="00CC1EAF">
              <w:t>3</w:t>
            </w:r>
          </w:p>
        </w:tc>
      </w:tr>
    </w:tbl>
    <w:p w14:paraId="14F6DFE7" w14:textId="1311298C" w:rsidR="00D10D0F" w:rsidRDefault="00D10D0F" w:rsidP="00D10D0F">
      <w:pPr>
        <w:spacing w:line="259" w:lineRule="auto"/>
      </w:pPr>
    </w:p>
    <w:p w14:paraId="76C97B36" w14:textId="4447D708" w:rsidR="00D10D0F" w:rsidRPr="00D10D0F" w:rsidRDefault="00D10D0F" w:rsidP="00464C13">
      <w:pPr>
        <w:spacing w:before="120" w:after="0" w:line="259" w:lineRule="auto"/>
        <w:rPr>
          <w:b/>
          <w:bCs/>
          <w:u w:val="single"/>
        </w:rPr>
      </w:pPr>
      <w:r w:rsidRPr="00D10D0F">
        <w:rPr>
          <w:b/>
          <w:bCs/>
          <w:u w:val="single"/>
        </w:rPr>
        <w:t>OPTION 2</w:t>
      </w:r>
    </w:p>
    <w:p w14:paraId="5DF8670D" w14:textId="1A09D193" w:rsidR="00D10D0F" w:rsidRDefault="00D10D0F" w:rsidP="00D10D0F">
      <w:pPr>
        <w:spacing w:line="259" w:lineRule="auto"/>
      </w:pPr>
      <w:r>
        <w:t>At 60%, the rate would be $15.88</w:t>
      </w:r>
      <w:r w:rsidR="009103D7">
        <w:t>/hour</w:t>
      </w:r>
      <w:r>
        <w:t xml:space="preserve"> and would </w:t>
      </w:r>
      <w:r w:rsidR="00C50711">
        <w:t xml:space="preserve">eliminate all occupations in the above table </w:t>
      </w:r>
      <w:r w:rsidR="00E82686">
        <w:t>except</w:t>
      </w:r>
      <w:r w:rsidR="00C50711">
        <w:t xml:space="preserve"> for</w:t>
      </w:r>
      <w:r>
        <w:t xml:space="preserve"> 27-4021 Photographers, allowing it to remain as a demand occupation in the Growth Tier. </w:t>
      </w:r>
    </w:p>
    <w:p w14:paraId="350FA4DE" w14:textId="6C9B0946" w:rsidR="00D10D0F" w:rsidRPr="00D10D0F" w:rsidRDefault="00D10D0F" w:rsidP="00464C13">
      <w:pPr>
        <w:spacing w:before="120" w:after="0" w:line="259" w:lineRule="auto"/>
        <w:rPr>
          <w:b/>
          <w:bCs/>
          <w:u w:val="single"/>
        </w:rPr>
      </w:pPr>
      <w:r w:rsidRPr="00D10D0F">
        <w:rPr>
          <w:b/>
          <w:bCs/>
          <w:u w:val="single"/>
        </w:rPr>
        <w:t>OPTION 3</w:t>
      </w:r>
    </w:p>
    <w:p w14:paraId="1F9F3DED" w14:textId="05B9B5F8" w:rsidR="00987179" w:rsidRPr="00987179" w:rsidRDefault="00D10D0F" w:rsidP="00464C13">
      <w:pPr>
        <w:spacing w:line="259" w:lineRule="auto"/>
        <w:rPr>
          <w:rFonts w:ascii="Calibri" w:eastAsiaTheme="majorEastAsia" w:hAnsi="Calibri" w:cs="Calibri"/>
          <w:bCs/>
          <w:color w:val="000000" w:themeColor="text1"/>
          <w:szCs w:val="24"/>
        </w:rPr>
      </w:pPr>
      <w:r>
        <w:t>At 50%, the rate would be $13.24</w:t>
      </w:r>
      <w:r w:rsidR="009103D7">
        <w:t>/hour</w:t>
      </w:r>
      <w:r>
        <w:t xml:space="preserve"> and </w:t>
      </w:r>
      <w:r w:rsidR="00F763CC">
        <w:t xml:space="preserve">occupations eliminated from the DOTL </w:t>
      </w:r>
      <w:r>
        <w:t>would only include 39-5092 Manicurists and Pedicurists, 31-1014 Nursing Assistants and 39-5012 Hairdressers/Hairstylists/Cosmetologists. All other occupations</w:t>
      </w:r>
      <w:r w:rsidR="00F763CC">
        <w:t xml:space="preserve"> from the table above</w:t>
      </w:r>
      <w:r>
        <w:t xml:space="preserve"> would remain </w:t>
      </w:r>
      <w:r w:rsidR="001741F3">
        <w:t>in-demand</w:t>
      </w:r>
      <w:r>
        <w:t xml:space="preserve">. </w:t>
      </w:r>
    </w:p>
    <w:sectPr w:rsidR="00987179" w:rsidRPr="00987179" w:rsidSect="00086969">
      <w:headerReference w:type="even" r:id="rId13"/>
      <w:headerReference w:type="default" r:id="rId14"/>
      <w:footerReference w:type="even" r:id="rId15"/>
      <w:footerReference w:type="default" r:id="rId16"/>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47439" w14:textId="77777777" w:rsidR="00F40CF9" w:rsidRDefault="00F40CF9">
      <w:pPr>
        <w:spacing w:after="0" w:line="240" w:lineRule="auto"/>
      </w:pPr>
      <w:r>
        <w:separator/>
      </w:r>
    </w:p>
  </w:endnote>
  <w:endnote w:type="continuationSeparator" w:id="0">
    <w:p w14:paraId="16E90E24" w14:textId="77777777" w:rsidR="00F40CF9" w:rsidRDefault="00F4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4336468"/>
      <w:docPartObj>
        <w:docPartGallery w:val="Page Numbers (Bottom of Page)"/>
        <w:docPartUnique/>
      </w:docPartObj>
    </w:sdtPr>
    <w:sdtEndPr>
      <w:rPr>
        <w:rStyle w:val="PageNumber"/>
      </w:rPr>
    </w:sdtEndPr>
    <w:sdtContent>
      <w:p w14:paraId="2AB1B872" w14:textId="67B26737" w:rsidR="00086969" w:rsidRDefault="00086969"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36055096"/>
      <w:docPartObj>
        <w:docPartGallery w:val="Page Numbers (Bottom of Page)"/>
        <w:docPartUnique/>
      </w:docPartObj>
    </w:sdtPr>
    <w:sdtEndPr>
      <w:rPr>
        <w:rStyle w:val="PageNumber"/>
      </w:rPr>
    </w:sdtEndPr>
    <w:sdtContent>
      <w:p w14:paraId="2C2B1F8A" w14:textId="104BDC21" w:rsidR="00086969" w:rsidRDefault="00086969" w:rsidP="0008696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A5735" w14:textId="77777777" w:rsidR="00086969" w:rsidRDefault="00086969" w:rsidP="00086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0379265"/>
      <w:docPartObj>
        <w:docPartGallery w:val="Page Numbers (Bottom of Page)"/>
        <w:docPartUnique/>
      </w:docPartObj>
    </w:sdtPr>
    <w:sdtEndPr>
      <w:rPr>
        <w:rStyle w:val="PageNumber"/>
      </w:rPr>
    </w:sdtEndPr>
    <w:sdtContent>
      <w:p w14:paraId="4F07D4A5" w14:textId="006C0EB0" w:rsidR="00086969" w:rsidRDefault="00086969"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E765C5" w14:textId="77777777" w:rsidR="00086969" w:rsidRPr="00086969" w:rsidRDefault="00086969" w:rsidP="000869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1FF16" w14:textId="77777777" w:rsidR="00F40CF9" w:rsidRDefault="00F40CF9">
      <w:pPr>
        <w:spacing w:after="0" w:line="240" w:lineRule="auto"/>
      </w:pPr>
      <w:r>
        <w:separator/>
      </w:r>
    </w:p>
  </w:footnote>
  <w:footnote w:type="continuationSeparator" w:id="0">
    <w:p w14:paraId="4C7BA235" w14:textId="77777777" w:rsidR="00F40CF9" w:rsidRDefault="00F40CF9">
      <w:pPr>
        <w:spacing w:after="0" w:line="240" w:lineRule="auto"/>
      </w:pPr>
      <w:r>
        <w:continuationSeparator/>
      </w:r>
    </w:p>
  </w:footnote>
  <w:footnote w:id="1">
    <w:p w14:paraId="6E7B8563" w14:textId="77777777" w:rsidR="00D10D0F" w:rsidRDefault="00D10D0F" w:rsidP="00D10D0F">
      <w:pPr>
        <w:pStyle w:val="FootnoteText"/>
      </w:pPr>
      <w:r>
        <w:rPr>
          <w:rStyle w:val="FootnoteReference"/>
        </w:rPr>
        <w:footnoteRef/>
      </w:r>
      <w:r>
        <w:t xml:space="preserve"> Would remain on DOTL based on Statewide Priority for Early Childhood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798826"/>
      <w:docPartObj>
        <w:docPartGallery w:val="Page Numbers (Top of Page)"/>
        <w:docPartUnique/>
      </w:docPartObj>
    </w:sdtPr>
    <w:sdtEndPr>
      <w:rPr>
        <w:rStyle w:val="PageNumber"/>
      </w:rPr>
    </w:sdtEndPr>
    <w:sdtContent>
      <w:p w14:paraId="54560C87" w14:textId="116581FA" w:rsidR="00086969" w:rsidRDefault="00086969" w:rsidP="005B1C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41C5A" w14:textId="77777777" w:rsidR="00086969" w:rsidRDefault="00086969" w:rsidP="000869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3E732" w14:textId="4FCE5F66" w:rsidR="00EF36A5" w:rsidRDefault="00086969" w:rsidP="00086969">
    <w:pPr>
      <w:pStyle w:val="Header"/>
      <w:ind w:right="360"/>
    </w:pPr>
    <w:r>
      <w:rPr>
        <w:rFonts w:ascii="Calibri" w:hAnsi="Calibri" w:cs="Calibri"/>
        <w:noProof/>
        <w:color w:val="002069" w:themeColor="text2"/>
      </w:rPr>
      <mc:AlternateContent>
        <mc:Choice Requires="wps">
          <w:drawing>
            <wp:anchor distT="0" distB="0" distL="114300" distR="114300" simplePos="0" relativeHeight="251663360" behindDoc="0" locked="0" layoutInCell="1" allowOverlap="1" wp14:anchorId="35680973" wp14:editId="368D02BA">
              <wp:simplePos x="0" y="0"/>
              <wp:positionH relativeFrom="column">
                <wp:posOffset>4689211</wp:posOffset>
              </wp:positionH>
              <wp:positionV relativeFrom="paragraph">
                <wp:posOffset>-126748</wp:posOffset>
              </wp:positionV>
              <wp:extent cx="1890439" cy="334771"/>
              <wp:effectExtent l="0" t="0" r="0" b="0"/>
              <wp:wrapNone/>
              <wp:docPr id="5" name="Text Box 5"/>
              <wp:cNvGraphicFramePr/>
              <a:graphic xmlns:a="http://schemas.openxmlformats.org/drawingml/2006/main">
                <a:graphicData uri="http://schemas.microsoft.com/office/word/2010/wordprocessingShape">
                  <wps:wsp>
                    <wps:cNvSpPr txBox="1"/>
                    <wps:spPr>
                      <a:xfrm>
                        <a:off x="0" y="0"/>
                        <a:ext cx="1890439" cy="334771"/>
                      </a:xfrm>
                      <a:prstGeom prst="rect">
                        <a:avLst/>
                      </a:prstGeom>
                      <a:noFill/>
                      <a:ln w="6350">
                        <a:noFill/>
                      </a:ln>
                    </wps:spPr>
                    <wps:txbx>
                      <w:txbxContent>
                        <w:p w14:paraId="77262042" w14:textId="7B5573B8" w:rsidR="00086969" w:rsidRPr="004855D8" w:rsidRDefault="00EB5462" w:rsidP="00086969">
                          <w:pPr>
                            <w:jc w:val="right"/>
                            <w:rPr>
                              <w:rFonts w:ascii="Calibri" w:hAnsi="Calibri" w:cs="Calibri"/>
                              <w:color w:val="FFFFFF" w:themeColor="background1"/>
                              <w:sz w:val="28"/>
                              <w:szCs w:val="28"/>
                            </w:rPr>
                          </w:pPr>
                          <w:r>
                            <w:rPr>
                              <w:rFonts w:ascii="Calibri" w:hAnsi="Calibri" w:cs="Calibri"/>
                              <w:color w:val="FFFFFF" w:themeColor="background1"/>
                              <w:sz w:val="28"/>
                              <w:szCs w:val="28"/>
                            </w:rPr>
                            <w:t>REQUEST TO APPROVE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80973" id="_x0000_t202" coordsize="21600,21600" o:spt="202" path="m,l,21600r21600,l21600,xe">
              <v:stroke joinstyle="miter"/>
              <v:path gradientshapeok="t" o:connecttype="rect"/>
            </v:shapetype>
            <v:shape id="Text Box 5" o:spid="_x0000_s1026" type="#_x0000_t202" style="position:absolute;margin-left:369.25pt;margin-top:-10pt;width:148.8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" filled="f" stroked="f" strokeweight=".5pt">
              <v:textbox>
                <w:txbxContent>
                  <w:p w14:paraId="77262042" w14:textId="7B5573B8" w:rsidR="00086969" w:rsidRPr="004855D8" w:rsidRDefault="00EB5462" w:rsidP="00086969">
                    <w:pPr>
                      <w:jc w:val="right"/>
                      <w:rPr>
                        <w:rFonts w:ascii="Calibri" w:hAnsi="Calibri" w:cs="Calibri"/>
                        <w:color w:val="FFFFFF" w:themeColor="background1"/>
                        <w:sz w:val="28"/>
                        <w:szCs w:val="28"/>
                      </w:rPr>
                    </w:pPr>
                    <w:r>
                      <w:rPr>
                        <w:rFonts w:ascii="Calibri" w:hAnsi="Calibri" w:cs="Calibri"/>
                        <w:color w:val="FFFFFF" w:themeColor="background1"/>
                        <w:sz w:val="28"/>
                        <w:szCs w:val="28"/>
                      </w:rPr>
                      <w:t>REQUEST TO APPROVE</w:t>
                    </w:r>
                  </w:p>
                </w:txbxContent>
              </v:textbox>
            </v:shape>
          </w:pict>
        </mc:Fallback>
      </mc:AlternateContent>
    </w:r>
    <w:r w:rsidRPr="008017BA">
      <w:rPr>
        <w:rFonts w:ascii="Calibri" w:hAnsi="Calibri" w:cs="Calibri"/>
        <w:noProof/>
        <w:color w:val="002069" w:themeColor="text2"/>
      </w:rPr>
      <w:drawing>
        <wp:anchor distT="0" distB="0" distL="114300" distR="114300" simplePos="0" relativeHeight="251662336" behindDoc="0" locked="1" layoutInCell="1" allowOverlap="1" wp14:anchorId="3C33841A" wp14:editId="1455291D">
          <wp:simplePos x="0" y="0"/>
          <wp:positionH relativeFrom="column">
            <wp:posOffset>4321175</wp:posOffset>
          </wp:positionH>
          <wp:positionV relativeFrom="page">
            <wp:posOffset>8974455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r w:rsidR="008D2D73">
      <w:rPr>
        <w:noProof/>
      </w:rPr>
      <w:drawing>
        <wp:anchor distT="0" distB="0" distL="114300" distR="114300" simplePos="0" relativeHeight="251659264" behindDoc="1" locked="0" layoutInCell="1" allowOverlap="1" wp14:anchorId="53ACAB8D" wp14:editId="478C2414">
          <wp:simplePos x="0" y="0"/>
          <wp:positionH relativeFrom="page">
            <wp:align>center</wp:align>
          </wp:positionH>
          <wp:positionV relativeFrom="page">
            <wp:align>center</wp:align>
          </wp:positionV>
          <wp:extent cx="7744136" cy="1002182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2">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E520587"/>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83CE8"/>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D7E11"/>
    <w:multiLevelType w:val="hybridMultilevel"/>
    <w:tmpl w:val="FCB0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8864BB"/>
    <w:multiLevelType w:val="hybridMultilevel"/>
    <w:tmpl w:val="41E20100"/>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337471"/>
    <w:multiLevelType w:val="hybridMultilevel"/>
    <w:tmpl w:val="BAF4B396"/>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MjIzMDS0tLQwsTRV0lEKTi0uzszPAykwqgUA74G3ISwAAAA="/>
  </w:docVars>
  <w:rsids>
    <w:rsidRoot w:val="008D2D73"/>
    <w:rsid w:val="000052CA"/>
    <w:rsid w:val="0001391B"/>
    <w:rsid w:val="0001495E"/>
    <w:rsid w:val="0001626D"/>
    <w:rsid w:val="00035454"/>
    <w:rsid w:val="0005755E"/>
    <w:rsid w:val="00086969"/>
    <w:rsid w:val="000929CB"/>
    <w:rsid w:val="000B0BB2"/>
    <w:rsid w:val="000B4EB6"/>
    <w:rsid w:val="000B56F5"/>
    <w:rsid w:val="000C52BA"/>
    <w:rsid w:val="000C6C1C"/>
    <w:rsid w:val="000D5815"/>
    <w:rsid w:val="000E509D"/>
    <w:rsid w:val="0011300B"/>
    <w:rsid w:val="001568E7"/>
    <w:rsid w:val="001741F3"/>
    <w:rsid w:val="001855E9"/>
    <w:rsid w:val="001877B2"/>
    <w:rsid w:val="001B7B40"/>
    <w:rsid w:val="001F778E"/>
    <w:rsid w:val="002078DA"/>
    <w:rsid w:val="00263D07"/>
    <w:rsid w:val="00295E33"/>
    <w:rsid w:val="002B07B4"/>
    <w:rsid w:val="002E0B9C"/>
    <w:rsid w:val="002E6287"/>
    <w:rsid w:val="002E6ED1"/>
    <w:rsid w:val="00303AE1"/>
    <w:rsid w:val="003171B9"/>
    <w:rsid w:val="00331C1F"/>
    <w:rsid w:val="00334A82"/>
    <w:rsid w:val="003524BF"/>
    <w:rsid w:val="00385963"/>
    <w:rsid w:val="00387847"/>
    <w:rsid w:val="003949BD"/>
    <w:rsid w:val="003A10C0"/>
    <w:rsid w:val="003B76E4"/>
    <w:rsid w:val="003C7223"/>
    <w:rsid w:val="003E48EB"/>
    <w:rsid w:val="003E4907"/>
    <w:rsid w:val="003F3753"/>
    <w:rsid w:val="004129B7"/>
    <w:rsid w:val="00454E24"/>
    <w:rsid w:val="00455C84"/>
    <w:rsid w:val="00464C13"/>
    <w:rsid w:val="004855D8"/>
    <w:rsid w:val="004C1D15"/>
    <w:rsid w:val="004C5299"/>
    <w:rsid w:val="004C5D6C"/>
    <w:rsid w:val="004D61A7"/>
    <w:rsid w:val="005101C8"/>
    <w:rsid w:val="0051669C"/>
    <w:rsid w:val="00524B92"/>
    <w:rsid w:val="0053630E"/>
    <w:rsid w:val="00536B80"/>
    <w:rsid w:val="00537FE9"/>
    <w:rsid w:val="00560F76"/>
    <w:rsid w:val="005620C8"/>
    <w:rsid w:val="0057184E"/>
    <w:rsid w:val="00576154"/>
    <w:rsid w:val="0059120F"/>
    <w:rsid w:val="00591FFE"/>
    <w:rsid w:val="005A6882"/>
    <w:rsid w:val="005E63C4"/>
    <w:rsid w:val="00625565"/>
    <w:rsid w:val="006B7784"/>
    <w:rsid w:val="006F16F0"/>
    <w:rsid w:val="007520BE"/>
    <w:rsid w:val="00755535"/>
    <w:rsid w:val="007645FC"/>
    <w:rsid w:val="00764A2E"/>
    <w:rsid w:val="00785807"/>
    <w:rsid w:val="008017BA"/>
    <w:rsid w:val="00814340"/>
    <w:rsid w:val="008A0701"/>
    <w:rsid w:val="008B63FD"/>
    <w:rsid w:val="008D2D73"/>
    <w:rsid w:val="008D3C1B"/>
    <w:rsid w:val="009103D7"/>
    <w:rsid w:val="0095584A"/>
    <w:rsid w:val="00970172"/>
    <w:rsid w:val="0097018C"/>
    <w:rsid w:val="00971802"/>
    <w:rsid w:val="00987179"/>
    <w:rsid w:val="00996E9A"/>
    <w:rsid w:val="009A243B"/>
    <w:rsid w:val="009A5CB7"/>
    <w:rsid w:val="009C4346"/>
    <w:rsid w:val="00A03C4F"/>
    <w:rsid w:val="00A359CB"/>
    <w:rsid w:val="00A42649"/>
    <w:rsid w:val="00A448C1"/>
    <w:rsid w:val="00A47DDD"/>
    <w:rsid w:val="00A505FB"/>
    <w:rsid w:val="00A52BDC"/>
    <w:rsid w:val="00A71089"/>
    <w:rsid w:val="00A743FB"/>
    <w:rsid w:val="00AA7AA0"/>
    <w:rsid w:val="00AB4981"/>
    <w:rsid w:val="00B01FDD"/>
    <w:rsid w:val="00B1791F"/>
    <w:rsid w:val="00B2221F"/>
    <w:rsid w:val="00B26401"/>
    <w:rsid w:val="00B3646B"/>
    <w:rsid w:val="00B43495"/>
    <w:rsid w:val="00B70211"/>
    <w:rsid w:val="00B910DA"/>
    <w:rsid w:val="00BD0B47"/>
    <w:rsid w:val="00BD116F"/>
    <w:rsid w:val="00BE3122"/>
    <w:rsid w:val="00BF2D67"/>
    <w:rsid w:val="00C0347C"/>
    <w:rsid w:val="00C44FFA"/>
    <w:rsid w:val="00C50711"/>
    <w:rsid w:val="00C70F5A"/>
    <w:rsid w:val="00C84D21"/>
    <w:rsid w:val="00CA6B4F"/>
    <w:rsid w:val="00CD1F25"/>
    <w:rsid w:val="00D0550B"/>
    <w:rsid w:val="00D05593"/>
    <w:rsid w:val="00D10D0F"/>
    <w:rsid w:val="00D172E5"/>
    <w:rsid w:val="00D23881"/>
    <w:rsid w:val="00D42FE4"/>
    <w:rsid w:val="00D5122B"/>
    <w:rsid w:val="00D76F71"/>
    <w:rsid w:val="00D87E95"/>
    <w:rsid w:val="00D972B1"/>
    <w:rsid w:val="00DA2E0C"/>
    <w:rsid w:val="00DA4A43"/>
    <w:rsid w:val="00DA5BEB"/>
    <w:rsid w:val="00DB467C"/>
    <w:rsid w:val="00DD6D0B"/>
    <w:rsid w:val="00DE395C"/>
    <w:rsid w:val="00DE67C2"/>
    <w:rsid w:val="00E06366"/>
    <w:rsid w:val="00E06F58"/>
    <w:rsid w:val="00E2411A"/>
    <w:rsid w:val="00E270CD"/>
    <w:rsid w:val="00E37225"/>
    <w:rsid w:val="00E4032A"/>
    <w:rsid w:val="00E51439"/>
    <w:rsid w:val="00E60018"/>
    <w:rsid w:val="00E702CD"/>
    <w:rsid w:val="00E80C3D"/>
    <w:rsid w:val="00E82686"/>
    <w:rsid w:val="00E83385"/>
    <w:rsid w:val="00E853DF"/>
    <w:rsid w:val="00EB1DB1"/>
    <w:rsid w:val="00EB5462"/>
    <w:rsid w:val="00EE4EA2"/>
    <w:rsid w:val="00EF36A5"/>
    <w:rsid w:val="00F40CF9"/>
    <w:rsid w:val="00F763CC"/>
    <w:rsid w:val="00F826DE"/>
    <w:rsid w:val="00F9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17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ListParagraph">
    <w:name w:val="List Paragraph"/>
    <w:basedOn w:val="Normal"/>
    <w:uiPriority w:val="34"/>
    <w:unhideWhenUsed/>
    <w:qFormat/>
    <w:rsid w:val="004855D8"/>
    <w:pPr>
      <w:ind w:left="720"/>
      <w:contextualSpacing/>
    </w:pPr>
  </w:style>
  <w:style w:type="character" w:styleId="PageNumber">
    <w:name w:val="page number"/>
    <w:basedOn w:val="DefaultParagraphFont"/>
    <w:uiPriority w:val="99"/>
    <w:semiHidden/>
    <w:unhideWhenUsed/>
    <w:rsid w:val="00086969"/>
  </w:style>
  <w:style w:type="paragraph" w:styleId="FootnoteText">
    <w:name w:val="footnote text"/>
    <w:basedOn w:val="Normal"/>
    <w:link w:val="FootnoteTextChar"/>
    <w:uiPriority w:val="99"/>
    <w:semiHidden/>
    <w:unhideWhenUsed/>
    <w:rsid w:val="00D87E95"/>
    <w:pPr>
      <w:spacing w:after="0" w:line="240" w:lineRule="auto"/>
    </w:pPr>
    <w:rPr>
      <w:sz w:val="20"/>
    </w:rPr>
  </w:style>
  <w:style w:type="character" w:customStyle="1" w:styleId="FootnoteTextChar">
    <w:name w:val="Footnote Text Char"/>
    <w:basedOn w:val="DefaultParagraphFont"/>
    <w:link w:val="FootnoteText"/>
    <w:uiPriority w:val="99"/>
    <w:semiHidden/>
    <w:rsid w:val="00D87E95"/>
    <w:rPr>
      <w:sz w:val="20"/>
      <w:szCs w:val="20"/>
    </w:rPr>
  </w:style>
  <w:style w:type="character" w:styleId="FootnoteReference">
    <w:name w:val="footnote reference"/>
    <w:basedOn w:val="DefaultParagraphFont"/>
    <w:uiPriority w:val="99"/>
    <w:semiHidden/>
    <w:unhideWhenUsed/>
    <w:rsid w:val="00D87E95"/>
    <w:rPr>
      <w:vertAlign w:val="superscript"/>
    </w:rPr>
  </w:style>
  <w:style w:type="character" w:styleId="CommentReference">
    <w:name w:val="annotation reference"/>
    <w:basedOn w:val="DefaultParagraphFont"/>
    <w:uiPriority w:val="99"/>
    <w:semiHidden/>
    <w:unhideWhenUsed/>
    <w:rsid w:val="00263D07"/>
    <w:rPr>
      <w:sz w:val="16"/>
      <w:szCs w:val="16"/>
    </w:rPr>
  </w:style>
  <w:style w:type="paragraph" w:styleId="CommentText">
    <w:name w:val="annotation text"/>
    <w:basedOn w:val="Normal"/>
    <w:link w:val="CommentTextChar"/>
    <w:uiPriority w:val="99"/>
    <w:semiHidden/>
    <w:unhideWhenUsed/>
    <w:rsid w:val="00263D07"/>
    <w:pPr>
      <w:spacing w:line="240" w:lineRule="auto"/>
    </w:pPr>
    <w:rPr>
      <w:sz w:val="20"/>
    </w:rPr>
  </w:style>
  <w:style w:type="character" w:customStyle="1" w:styleId="CommentTextChar">
    <w:name w:val="Comment Text Char"/>
    <w:basedOn w:val="DefaultParagraphFont"/>
    <w:link w:val="CommentText"/>
    <w:uiPriority w:val="99"/>
    <w:semiHidden/>
    <w:rsid w:val="00263D07"/>
    <w:rPr>
      <w:sz w:val="20"/>
      <w:szCs w:val="20"/>
    </w:rPr>
  </w:style>
  <w:style w:type="paragraph" w:styleId="CommentSubject">
    <w:name w:val="annotation subject"/>
    <w:basedOn w:val="CommentText"/>
    <w:next w:val="CommentText"/>
    <w:link w:val="CommentSubjectChar"/>
    <w:uiPriority w:val="99"/>
    <w:semiHidden/>
    <w:unhideWhenUsed/>
    <w:rsid w:val="00263D07"/>
    <w:rPr>
      <w:b/>
      <w:bCs/>
    </w:rPr>
  </w:style>
  <w:style w:type="character" w:customStyle="1" w:styleId="CommentSubjectChar">
    <w:name w:val="Comment Subject Char"/>
    <w:basedOn w:val="CommentTextChar"/>
    <w:link w:val="CommentSubject"/>
    <w:uiPriority w:val="99"/>
    <w:semiHidden/>
    <w:rsid w:val="00263D07"/>
    <w:rPr>
      <w:b/>
      <w:bCs/>
      <w:sz w:val="20"/>
      <w:szCs w:val="20"/>
    </w:rPr>
  </w:style>
  <w:style w:type="paragraph" w:customStyle="1" w:styleId="Default">
    <w:name w:val="Default"/>
    <w:rsid w:val="00263D0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23881"/>
    <w:rPr>
      <w:color w:val="002069" w:themeColor="hyperlink"/>
      <w:u w:val="single"/>
    </w:rPr>
  </w:style>
  <w:style w:type="character" w:styleId="UnresolvedMention">
    <w:name w:val="Unresolved Mention"/>
    <w:basedOn w:val="DefaultParagraphFont"/>
    <w:uiPriority w:val="99"/>
    <w:semiHidden/>
    <w:rsid w:val="0097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80591">
      <w:bodyDiv w:val="1"/>
      <w:marLeft w:val="0"/>
      <w:marRight w:val="0"/>
      <w:marTop w:val="0"/>
      <w:marBottom w:val="0"/>
      <w:divBdr>
        <w:top w:val="none" w:sz="0" w:space="0" w:color="auto"/>
        <w:left w:val="none" w:sz="0" w:space="0" w:color="auto"/>
        <w:bottom w:val="none" w:sz="0" w:space="0" w:color="auto"/>
        <w:right w:val="none" w:sz="0" w:space="0" w:color="auto"/>
      </w:divBdr>
    </w:div>
    <w:div w:id="21018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vingwage.mi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533AD3"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533AD3" w:rsidRDefault="00A86C54">
          <w:pPr>
            <w:pStyle w:val="F61B5967A43BC0469310FA2C0C695634"/>
          </w:pPr>
          <w:r w:rsidRPr="004129B7">
            <w:rPr>
              <w:rStyle w:val="Bold"/>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222E72"/>
    <w:rsid w:val="004077F6"/>
    <w:rsid w:val="00461630"/>
    <w:rsid w:val="00533AD3"/>
    <w:rsid w:val="006E0F4F"/>
    <w:rsid w:val="00807EFE"/>
    <w:rsid w:val="00A86C54"/>
    <w:rsid w:val="00B411E9"/>
    <w:rsid w:val="00E016FD"/>
    <w:rsid w:val="00E7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sid w:val="00533AD3"/>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6F65599264B4A8F2C39C9D2E14699" ma:contentTypeVersion="15" ma:contentTypeDescription="Create a new document." ma:contentTypeScope="" ma:versionID="eae1e042c03bb9ef3a6210c66460847d">
  <xsd:schema xmlns:xsd="http://www.w3.org/2001/XMLSchema" xmlns:xs="http://www.w3.org/2001/XMLSchema" xmlns:p="http://schemas.microsoft.com/office/2006/metadata/properties" xmlns:ns1="http://schemas.microsoft.com/sharepoint/v3" xmlns:ns2="6c13f4cc-b09e-40cb-9f39-ff50de849777" xmlns:ns3="b708f6ac-5807-4920-8b8d-f051c820f20e" targetNamespace="http://schemas.microsoft.com/office/2006/metadata/properties" ma:root="true" ma:fieldsID="81e060bfe0ce25e7bbad2ef0b5a0179d" ns1:_="" ns2:_="" ns3:_="">
    <xsd:import namespace="http://schemas.microsoft.com/sharepoint/v3"/>
    <xsd:import namespace="6c13f4cc-b09e-40cb-9f39-ff50de849777"/>
    <xsd:import namespace="b708f6ac-5807-4920-8b8d-f051c820f2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3f4cc-b09e-40cb-9f39-ff50de8497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8f6ac-5807-4920-8b8d-f051c820f2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E210E2-E29C-447A-B58C-7EBA37991480}">
  <ds:schemaRefs>
    <ds:schemaRef ds:uri="http://schemas.openxmlformats.org/officeDocument/2006/bibliography"/>
  </ds:schemaRefs>
</ds:datastoreItem>
</file>

<file path=customXml/itemProps2.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3.xml><?xml version="1.0" encoding="utf-8"?>
<ds:datastoreItem xmlns:ds="http://schemas.openxmlformats.org/officeDocument/2006/customXml" ds:itemID="{214F80AB-3A1E-4376-8226-688499159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3f4cc-b09e-40cb-9f39-ff50de849777"/>
    <ds:schemaRef ds:uri="b708f6ac-5807-4920-8b8d-f051c820f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2021-09-30T17:49:00Z</dcterms:created>
  <dcterms:modified xsi:type="dcterms:W3CDTF">2021-09-30T17:49:00Z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0x0101002826F65599264B4A8F2C39C9D2E14699</vt:lpwstr>
  </property>
</Properties>
</file>