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9FB8" w14:textId="77777777" w:rsidR="0073425B" w:rsidRPr="00BE09EA" w:rsidRDefault="0073425B" w:rsidP="0073425B">
      <w:pPr>
        <w:rPr>
          <w:rFonts w:asciiTheme="minorHAnsi" w:hAnsiTheme="minorHAnsi" w:cstheme="minorHAnsi"/>
          <w:b/>
          <w:smallCaps/>
          <w:sz w:val="32"/>
          <w:szCs w:val="32"/>
        </w:rPr>
      </w:pPr>
      <w:r w:rsidRPr="00BE09EA">
        <w:rPr>
          <w:rFonts w:asciiTheme="minorHAnsi" w:hAnsiTheme="minorHAnsi" w:cstheme="minorHAnsi"/>
          <w:b/>
          <w:smallCaps/>
          <w:sz w:val="32"/>
          <w:szCs w:val="32"/>
        </w:rPr>
        <w:t>WIOA POLICY 7.3</w:t>
      </w:r>
    </w:p>
    <w:p w14:paraId="55BF1169" w14:textId="77777777" w:rsidR="0073425B" w:rsidRDefault="0073425B" w:rsidP="0073425B">
      <w:pPr>
        <w:rPr>
          <w:rFonts w:asciiTheme="minorHAnsi" w:hAnsiTheme="minorHAnsi" w:cstheme="minorBidi"/>
          <w:b/>
          <w:smallCaps/>
          <w:sz w:val="28"/>
          <w:szCs w:val="28"/>
        </w:rPr>
      </w:pPr>
      <w:r w:rsidRPr="42209924">
        <w:rPr>
          <w:rFonts w:asciiTheme="minorHAnsi" w:hAnsiTheme="minorHAnsi" w:cstheme="minorBidi"/>
          <w:b/>
          <w:smallCaps/>
          <w:sz w:val="28"/>
          <w:szCs w:val="28"/>
        </w:rPr>
        <w:t>WIOA Training Provider and Training Program Eligibility</w:t>
      </w:r>
    </w:p>
    <w:p w14:paraId="1E0BD27F" w14:textId="77777777" w:rsidR="0073425B" w:rsidRDefault="0073425B" w:rsidP="0073425B">
      <w:pPr>
        <w:rPr>
          <w:rFonts w:asciiTheme="minorHAnsi" w:hAnsiTheme="minorHAnsi" w:cstheme="minorBidi"/>
          <w:b/>
          <w:smallCaps/>
          <w:sz w:val="28"/>
          <w:szCs w:val="28"/>
        </w:rPr>
      </w:pPr>
    </w:p>
    <w:p w14:paraId="46971473" w14:textId="77777777" w:rsidR="0073425B" w:rsidRPr="006E4D88" w:rsidRDefault="0073425B" w:rsidP="0073425B">
      <w:pPr>
        <w:rPr>
          <w:rFonts w:ascii="Times New Roman" w:hAnsi="Times New Roman" w:cs="Times New Roman"/>
          <w:b/>
          <w:smallCaps/>
          <w:color w:val="FF0000"/>
          <w:sz w:val="24"/>
          <w:szCs w:val="24"/>
        </w:rPr>
      </w:pPr>
      <w:r w:rsidRPr="006E4D88">
        <w:rPr>
          <w:rFonts w:ascii="Times New Roman" w:hAnsi="Times New Roman" w:cs="Times New Roman"/>
          <w:b/>
          <w:smallCaps/>
          <w:color w:val="FF0000"/>
          <w:sz w:val="24"/>
          <w:szCs w:val="24"/>
        </w:rPr>
        <w:t>For this next section Please Use the Following Questions to Guide Your Reading:</w:t>
      </w:r>
    </w:p>
    <w:p w14:paraId="2CF8501A" w14:textId="77777777" w:rsidR="0073425B" w:rsidRDefault="0073425B" w:rsidP="0073425B">
      <w:pPr>
        <w:numPr>
          <w:ilvl w:val="0"/>
          <w:numId w:val="10"/>
        </w:numPr>
        <w:rPr>
          <w:rFonts w:ascii="Times New Roman" w:hAnsi="Times New Roman" w:cs="Times New Roman"/>
          <w:bCs/>
          <w:smallCaps/>
          <w:color w:val="FF0000"/>
          <w:sz w:val="24"/>
          <w:szCs w:val="24"/>
        </w:rPr>
      </w:pPr>
      <w:r w:rsidRPr="00472F80">
        <w:rPr>
          <w:rFonts w:ascii="Times New Roman" w:hAnsi="Times New Roman" w:cs="Times New Roman"/>
          <w:bCs/>
          <w:smallCaps/>
          <w:color w:val="FF0000"/>
          <w:sz w:val="24"/>
          <w:szCs w:val="24"/>
        </w:rPr>
        <w:t xml:space="preserve">Are we using inclusion language? </w:t>
      </w:r>
    </w:p>
    <w:p w14:paraId="507F5B5F" w14:textId="77777777" w:rsidR="00472F80" w:rsidRPr="00472F80" w:rsidRDefault="00472F80" w:rsidP="00472F80">
      <w:pPr>
        <w:ind w:left="720"/>
        <w:rPr>
          <w:rFonts w:ascii="Times New Roman" w:hAnsi="Times New Roman" w:cs="Times New Roman"/>
          <w:bCs/>
          <w:smallCaps/>
          <w:color w:val="FF0000"/>
          <w:sz w:val="24"/>
          <w:szCs w:val="24"/>
        </w:rPr>
      </w:pPr>
    </w:p>
    <w:p w14:paraId="4D25C47F" w14:textId="77777777" w:rsidR="0073425B" w:rsidRDefault="0073425B" w:rsidP="0073425B">
      <w:pPr>
        <w:numPr>
          <w:ilvl w:val="0"/>
          <w:numId w:val="10"/>
        </w:numPr>
        <w:rPr>
          <w:rFonts w:ascii="Times New Roman" w:hAnsi="Times New Roman" w:cs="Times New Roman"/>
          <w:bCs/>
          <w:smallCaps/>
          <w:color w:val="FF0000"/>
          <w:sz w:val="24"/>
          <w:szCs w:val="24"/>
        </w:rPr>
      </w:pPr>
      <w:r w:rsidRPr="00472F80">
        <w:rPr>
          <w:rFonts w:ascii="Times New Roman" w:hAnsi="Times New Roman" w:cs="Times New Roman"/>
          <w:bCs/>
          <w:smallCaps/>
          <w:color w:val="FF0000"/>
          <w:sz w:val="24"/>
          <w:szCs w:val="24"/>
        </w:rPr>
        <w:t>Are we using plain language?</w:t>
      </w:r>
    </w:p>
    <w:p w14:paraId="1B879B29" w14:textId="77777777" w:rsidR="00472F80" w:rsidRPr="00472F80" w:rsidRDefault="00472F80" w:rsidP="00472F80">
      <w:pPr>
        <w:rPr>
          <w:rFonts w:ascii="Times New Roman" w:hAnsi="Times New Roman" w:cs="Times New Roman"/>
          <w:bCs/>
          <w:smallCaps/>
          <w:color w:val="FF0000"/>
          <w:sz w:val="24"/>
          <w:szCs w:val="24"/>
        </w:rPr>
      </w:pPr>
    </w:p>
    <w:p w14:paraId="3CF007D1" w14:textId="77777777" w:rsidR="0073425B" w:rsidRPr="00472F80" w:rsidRDefault="0073425B" w:rsidP="0073425B">
      <w:pPr>
        <w:numPr>
          <w:ilvl w:val="0"/>
          <w:numId w:val="10"/>
        </w:numPr>
        <w:rPr>
          <w:rFonts w:ascii="Times New Roman" w:hAnsi="Times New Roman" w:cs="Times New Roman"/>
          <w:bCs/>
          <w:smallCaps/>
          <w:color w:val="FF0000"/>
          <w:sz w:val="24"/>
          <w:szCs w:val="24"/>
        </w:rPr>
      </w:pPr>
      <w:r w:rsidRPr="00472F80">
        <w:rPr>
          <w:rFonts w:ascii="Times New Roman" w:hAnsi="Times New Roman" w:cs="Times New Roman"/>
          <w:bCs/>
          <w:smallCaps/>
          <w:color w:val="FF0000"/>
          <w:sz w:val="24"/>
          <w:szCs w:val="24"/>
        </w:rPr>
        <w:t>Any other thoughts?</w:t>
      </w:r>
    </w:p>
    <w:p w14:paraId="5F68A1EF" w14:textId="77777777" w:rsidR="0073425B" w:rsidRPr="006E4D88" w:rsidRDefault="0073425B" w:rsidP="0073425B">
      <w:pPr>
        <w:rPr>
          <w:rFonts w:ascii="Times New Roman" w:hAnsi="Times New Roman" w:cs="Times New Roman"/>
          <w:b/>
          <w:smallCaps/>
          <w:sz w:val="28"/>
          <w:szCs w:val="28"/>
        </w:rPr>
      </w:pPr>
    </w:p>
    <w:p w14:paraId="4C1932D4" w14:textId="77777777" w:rsidR="0073425B" w:rsidRDefault="0073425B" w:rsidP="0073425B">
      <w:pPr>
        <w:widowControl/>
        <w:numPr>
          <w:ilvl w:val="0"/>
          <w:numId w:val="1"/>
        </w:numPr>
        <w:tabs>
          <w:tab w:val="left" w:pos="360"/>
        </w:tabs>
        <w:autoSpaceDE/>
        <w:autoSpaceDN/>
        <w:ind w:left="504"/>
        <w:rPr>
          <w:rFonts w:asciiTheme="minorHAnsi" w:hAnsiTheme="minorHAnsi" w:cstheme="minorHAnsi"/>
          <w:b/>
          <w:smallCaps/>
        </w:rPr>
      </w:pPr>
      <w:r w:rsidRPr="00BE09EA">
        <w:rPr>
          <w:rFonts w:asciiTheme="minorHAnsi" w:hAnsiTheme="minorHAnsi" w:cstheme="minorHAnsi"/>
          <w:b/>
          <w:smallCaps/>
        </w:rPr>
        <w:t>Policy</w:t>
      </w:r>
      <w:r>
        <w:rPr>
          <w:rFonts w:asciiTheme="minorHAnsi" w:hAnsiTheme="minorHAnsi" w:cstheme="minorHAnsi"/>
          <w:b/>
          <w:smallCaps/>
        </w:rPr>
        <w:t xml:space="preserve"> </w:t>
      </w:r>
    </w:p>
    <w:p w14:paraId="7DBFC328" w14:textId="77777777" w:rsidR="0073425B" w:rsidRPr="00516340" w:rsidRDefault="0073425B" w:rsidP="0073425B">
      <w:pPr>
        <w:widowControl/>
        <w:autoSpaceDE/>
        <w:autoSpaceDN/>
        <w:ind w:left="504"/>
        <w:rPr>
          <w:rFonts w:asciiTheme="minorHAnsi" w:hAnsiTheme="minorHAnsi" w:cstheme="minorHAnsi"/>
          <w:b/>
          <w:smallCaps/>
        </w:rPr>
      </w:pPr>
    </w:p>
    <w:p w14:paraId="40AED50F" w14:textId="77777777" w:rsidR="0073425B" w:rsidRDefault="0073425B" w:rsidP="0073425B">
      <w:pPr>
        <w:widowControl/>
        <w:tabs>
          <w:tab w:val="left" w:pos="360"/>
        </w:tabs>
        <w:autoSpaceDE/>
        <w:autoSpaceDN/>
        <w:rPr>
          <w:rFonts w:asciiTheme="minorHAnsi" w:hAnsiTheme="minorHAnsi" w:cstheme="minorBidi"/>
          <w:b/>
          <w:smallCaps/>
        </w:rPr>
      </w:pPr>
      <w:r w:rsidRPr="71B624A6">
        <w:rPr>
          <w:rFonts w:asciiTheme="minorHAnsi" w:hAnsiTheme="minorHAnsi" w:cstheme="minorBidi"/>
          <w:b/>
          <w:smallCaps/>
        </w:rPr>
        <w:t>7.3</w:t>
      </w:r>
      <w:r>
        <w:tab/>
      </w:r>
      <w:r w:rsidRPr="005E7397">
        <w:rPr>
          <w:rFonts w:asciiTheme="minorHAnsi" w:hAnsiTheme="minorHAnsi" w:cstheme="minorBidi"/>
          <w:b/>
        </w:rPr>
        <w:t>Training Provider and Training Program Eligibility</w:t>
      </w:r>
      <w:r w:rsidRPr="005E7397">
        <w:rPr>
          <w:rFonts w:asciiTheme="minorHAnsi" w:hAnsiTheme="minorHAnsi" w:cstheme="minorBidi"/>
          <w:b/>
          <w:sz w:val="28"/>
          <w:szCs w:val="28"/>
        </w:rPr>
        <w:t xml:space="preserve"> </w:t>
      </w:r>
      <w:r w:rsidRPr="005E7397">
        <w:rPr>
          <w:rFonts w:asciiTheme="minorHAnsi" w:hAnsiTheme="minorHAnsi" w:cstheme="minorBidi"/>
          <w:b/>
        </w:rPr>
        <w:t xml:space="preserve">Executive </w:t>
      </w:r>
      <w:r w:rsidRPr="71B624A6">
        <w:rPr>
          <w:rFonts w:asciiTheme="minorHAnsi" w:hAnsiTheme="minorHAnsi" w:cstheme="minorBidi"/>
          <w:b/>
        </w:rPr>
        <w:t>S</w:t>
      </w:r>
      <w:r w:rsidRPr="005E7397">
        <w:rPr>
          <w:rFonts w:asciiTheme="minorHAnsi" w:hAnsiTheme="minorHAnsi" w:cstheme="minorBidi"/>
          <w:b/>
        </w:rPr>
        <w:t>ummary</w:t>
      </w:r>
      <w:r w:rsidRPr="71B624A6">
        <w:rPr>
          <w:rFonts w:asciiTheme="minorHAnsi" w:hAnsiTheme="minorHAnsi" w:cstheme="minorBidi"/>
          <w:b/>
        </w:rPr>
        <w:t xml:space="preserve"> / Overview</w:t>
      </w:r>
    </w:p>
    <w:p w14:paraId="0E308049" w14:textId="77777777" w:rsidR="0073425B" w:rsidRPr="002F4F3B" w:rsidRDefault="0073425B" w:rsidP="0073425B">
      <w:pPr>
        <w:widowControl/>
        <w:tabs>
          <w:tab w:val="left" w:pos="360"/>
        </w:tabs>
        <w:autoSpaceDE/>
        <w:autoSpaceDN/>
        <w:rPr>
          <w:rFonts w:ascii="Calibri" w:hAnsi="Calibri" w:cs="Calibri"/>
          <w:b/>
          <w:smallCaps/>
        </w:rPr>
      </w:pPr>
    </w:p>
    <w:p w14:paraId="75B63035" w14:textId="77777777" w:rsidR="0073425B" w:rsidRPr="002F4F3B" w:rsidRDefault="0073425B" w:rsidP="0073425B">
      <w:pPr>
        <w:ind w:left="360"/>
        <w:rPr>
          <w:rFonts w:ascii="Calibri" w:hAnsi="Calibri" w:cs="Calibri"/>
        </w:rPr>
      </w:pPr>
      <w:r w:rsidRPr="002F4F3B">
        <w:rPr>
          <w:rFonts w:ascii="Calibri" w:hAnsi="Calibri" w:cs="Calibri"/>
        </w:rPr>
        <w:t>This policy governs the operation of Illinois’ statewide Eligible Training Provider List (ETPL). It is intended to provide information and direction required under the Workforce Innovation and Opportunity Act (WIOA) for training providers on Illinois’ statewide Eligible Training Provider List (ETPL). The WIOA emphasizes informed consumer choice, job-driven training, training provider performance and continuous improvement in performance achievement and accountability. A primary means WIOA employs to achieve these goals is through the ETPL. The ETPL is designed to gather and display useful information on training providers, their services, and the quality of their programs. The ETPL is a key piece of the State one-stop job center system, and it must be made available to the public and individuals seeking information on training programs that may be funded through a WIOA program. This policy also builds upon and enhances the Illinois Unified State Plan and has equity implications for customer outcomes and informing customer choice.  To maximize customer choice and assure that all population groups are served, a comprehensive process must ensure that a significant number of qualified Eligible Training Providers (ETPs) are available to customers.</w:t>
      </w:r>
    </w:p>
    <w:p w14:paraId="69644A3A" w14:textId="77777777" w:rsidR="0073425B" w:rsidRDefault="0073425B" w:rsidP="0073425B"/>
    <w:p w14:paraId="47807F57" w14:textId="77777777" w:rsidR="0073425B" w:rsidRPr="00BC1365" w:rsidRDefault="0073425B" w:rsidP="0073425B">
      <w:pPr>
        <w:ind w:left="360"/>
        <w:rPr>
          <w:rFonts w:ascii="Calibri" w:hAnsi="Calibri" w:cs="Calibri"/>
        </w:rPr>
      </w:pPr>
      <w:r w:rsidRPr="00BC1365">
        <w:rPr>
          <w:rFonts w:ascii="Calibri" w:hAnsi="Calibri" w:cs="Calibri"/>
        </w:rPr>
        <w:t xml:space="preserve">In cooperation with stakeholders, the State has adopted the following principles when developing the ETPL policies and procedures: </w:t>
      </w:r>
    </w:p>
    <w:p w14:paraId="27A21881" w14:textId="77777777" w:rsidR="0073425B" w:rsidRPr="00BC1365" w:rsidRDefault="0073425B" w:rsidP="0073425B">
      <w:pPr>
        <w:rPr>
          <w:rFonts w:ascii="Calibri" w:hAnsi="Calibri" w:cs="Calibri"/>
        </w:rPr>
      </w:pPr>
    </w:p>
    <w:p w14:paraId="1092D5EC" w14:textId="77777777" w:rsidR="0073425B" w:rsidRPr="00BC1365" w:rsidRDefault="0073425B" w:rsidP="0073425B">
      <w:pPr>
        <w:pStyle w:val="ListParagraph"/>
        <w:numPr>
          <w:ilvl w:val="0"/>
          <w:numId w:val="6"/>
        </w:numPr>
        <w:spacing w:before="0"/>
        <w:rPr>
          <w:rFonts w:ascii="Calibri" w:hAnsi="Calibri" w:cs="Calibri"/>
        </w:rPr>
      </w:pPr>
      <w:r w:rsidRPr="00BC1365">
        <w:rPr>
          <w:rFonts w:ascii="Calibri" w:hAnsi="Calibri" w:cs="Calibri"/>
        </w:rPr>
        <w:t>Simplicity – Avoid imposing burdens that inhibit the participation of</w:t>
      </w:r>
      <w:r>
        <w:rPr>
          <w:rFonts w:ascii="Calibri" w:hAnsi="Calibri" w:cs="Calibri"/>
        </w:rPr>
        <w:t xml:space="preserve"> </w:t>
      </w:r>
      <w:r w:rsidRPr="2270DE65">
        <w:rPr>
          <w:rFonts w:ascii="Calibri" w:hAnsi="Calibri" w:cs="Calibri"/>
        </w:rPr>
        <w:t>accessing quality</w:t>
      </w:r>
      <w:r w:rsidRPr="00BC1365">
        <w:rPr>
          <w:rFonts w:ascii="Calibri" w:hAnsi="Calibri" w:cs="Calibri"/>
        </w:rPr>
        <w:t xml:space="preserve"> training providers. </w:t>
      </w:r>
    </w:p>
    <w:p w14:paraId="6C257607" w14:textId="77777777" w:rsidR="0073425B" w:rsidRPr="00BC1365" w:rsidRDefault="0073425B" w:rsidP="0073425B">
      <w:pPr>
        <w:ind w:left="720" w:hanging="360"/>
        <w:rPr>
          <w:rFonts w:ascii="Calibri" w:hAnsi="Calibri" w:cs="Calibri"/>
        </w:rPr>
      </w:pPr>
    </w:p>
    <w:p w14:paraId="742DECB1" w14:textId="77777777" w:rsidR="0073425B" w:rsidRPr="00BC1365" w:rsidRDefault="0073425B" w:rsidP="0073425B">
      <w:pPr>
        <w:pStyle w:val="ListParagraph"/>
        <w:numPr>
          <w:ilvl w:val="0"/>
          <w:numId w:val="6"/>
        </w:numPr>
        <w:spacing w:before="0"/>
        <w:rPr>
          <w:rFonts w:ascii="Calibri" w:hAnsi="Calibri" w:cs="Calibri"/>
        </w:rPr>
      </w:pPr>
      <w:r w:rsidRPr="00BC1365">
        <w:rPr>
          <w:rFonts w:ascii="Calibri" w:hAnsi="Calibri" w:cs="Calibri"/>
        </w:rPr>
        <w:t xml:space="preserve">Customer Focus – The policies and procedures support the collection and presentation of easily accessible and reliable training program information for both individuals seeking career and occupational training information, and career planners who assist participants eligible for training services. </w:t>
      </w:r>
    </w:p>
    <w:p w14:paraId="20DE2FC6" w14:textId="77777777" w:rsidR="0073425B" w:rsidRPr="00BC1365" w:rsidRDefault="0073425B" w:rsidP="0073425B">
      <w:pPr>
        <w:ind w:left="720" w:hanging="360"/>
        <w:rPr>
          <w:rFonts w:ascii="Calibri" w:hAnsi="Calibri" w:cs="Calibri"/>
        </w:rPr>
      </w:pPr>
    </w:p>
    <w:p w14:paraId="06DB80F2" w14:textId="77777777" w:rsidR="0073425B" w:rsidRPr="00BC1365" w:rsidRDefault="0073425B" w:rsidP="0073425B">
      <w:pPr>
        <w:pStyle w:val="ListParagraph"/>
        <w:numPr>
          <w:ilvl w:val="0"/>
          <w:numId w:val="6"/>
        </w:numPr>
        <w:spacing w:before="0"/>
        <w:rPr>
          <w:rFonts w:ascii="Calibri" w:hAnsi="Calibri" w:cs="Calibri"/>
        </w:rPr>
      </w:pPr>
      <w:r w:rsidRPr="00BC1365">
        <w:rPr>
          <w:rFonts w:ascii="Calibri" w:hAnsi="Calibri" w:cs="Calibri"/>
        </w:rPr>
        <w:t>Informed Consumer Choice – The ETPL include</w:t>
      </w:r>
      <w:r>
        <w:rPr>
          <w:rFonts w:ascii="Calibri" w:hAnsi="Calibri" w:cs="Calibri"/>
        </w:rPr>
        <w:t>s</w:t>
      </w:r>
      <w:r w:rsidRPr="00BC1365">
        <w:rPr>
          <w:rFonts w:ascii="Calibri" w:hAnsi="Calibri" w:cs="Calibri"/>
        </w:rPr>
        <w:t xml:space="preserve"> approved training programs that market information identifying industry sectors and occupational clusters that are high-growth, high-demand, projecting skills shortages, and/or vital to the regional economy. </w:t>
      </w:r>
    </w:p>
    <w:p w14:paraId="2DEE785E" w14:textId="77777777" w:rsidR="0073425B" w:rsidRPr="00BC1365" w:rsidRDefault="0073425B" w:rsidP="0073425B">
      <w:pPr>
        <w:ind w:left="720" w:hanging="360"/>
        <w:rPr>
          <w:rFonts w:ascii="Calibri" w:hAnsi="Calibri" w:cs="Calibri"/>
        </w:rPr>
      </w:pPr>
    </w:p>
    <w:p w14:paraId="308C6752" w14:textId="77777777" w:rsidR="0073425B" w:rsidRPr="00BC1365" w:rsidRDefault="0073425B" w:rsidP="0073425B">
      <w:pPr>
        <w:pStyle w:val="ListParagraph"/>
        <w:numPr>
          <w:ilvl w:val="0"/>
          <w:numId w:val="6"/>
        </w:numPr>
        <w:spacing w:before="0"/>
        <w:rPr>
          <w:rFonts w:ascii="Calibri" w:hAnsi="Calibri" w:cs="Calibri"/>
        </w:rPr>
      </w:pPr>
      <w:r w:rsidRPr="00BC1365">
        <w:rPr>
          <w:rFonts w:ascii="Calibri" w:hAnsi="Calibri" w:cs="Calibri"/>
        </w:rPr>
        <w:t xml:space="preserve">Training Delivery Flexibility – Policies and procedures that foster and support the inclusion of various types of training delivery that expand opportunities for consumer choice. </w:t>
      </w:r>
    </w:p>
    <w:p w14:paraId="15647EF9" w14:textId="77777777" w:rsidR="0073425B" w:rsidRPr="00BC1365" w:rsidRDefault="0073425B" w:rsidP="0073425B">
      <w:pPr>
        <w:ind w:left="720" w:hanging="360"/>
        <w:rPr>
          <w:rFonts w:ascii="Calibri" w:hAnsi="Calibri" w:cs="Calibri"/>
        </w:rPr>
      </w:pPr>
    </w:p>
    <w:p w14:paraId="4B67C330" w14:textId="77777777" w:rsidR="0073425B" w:rsidRPr="00BC1365" w:rsidRDefault="0073425B" w:rsidP="0073425B">
      <w:pPr>
        <w:pStyle w:val="ListParagraph"/>
        <w:numPr>
          <w:ilvl w:val="0"/>
          <w:numId w:val="6"/>
        </w:numPr>
        <w:spacing w:before="0"/>
        <w:rPr>
          <w:rFonts w:ascii="Calibri" w:hAnsi="Calibri" w:cs="Calibri"/>
        </w:rPr>
      </w:pPr>
      <w:r w:rsidRPr="00BC1365">
        <w:rPr>
          <w:rFonts w:ascii="Calibri" w:hAnsi="Calibri" w:cs="Calibri"/>
        </w:rPr>
        <w:t>Quality – Ensure a comprehensive list of quality training programs that meet minimum performance standards and provide industry-valued skills in priority industry sectors. Information must be accurate, transparent, accessible, and user-friendly.</w:t>
      </w:r>
    </w:p>
    <w:p w14:paraId="66B7F322" w14:textId="77777777" w:rsidR="0073425B" w:rsidRPr="00BC1365" w:rsidRDefault="0073425B" w:rsidP="0073425B">
      <w:pPr>
        <w:ind w:left="720" w:hanging="360"/>
        <w:rPr>
          <w:rFonts w:ascii="Calibri" w:hAnsi="Calibri" w:cs="Calibri"/>
        </w:rPr>
      </w:pPr>
    </w:p>
    <w:p w14:paraId="39F7525E" w14:textId="77777777" w:rsidR="0073425B" w:rsidRPr="00BC1365" w:rsidRDefault="0073425B" w:rsidP="0073425B">
      <w:pPr>
        <w:pStyle w:val="ListParagraph"/>
        <w:numPr>
          <w:ilvl w:val="0"/>
          <w:numId w:val="6"/>
        </w:numPr>
        <w:spacing w:before="0"/>
        <w:rPr>
          <w:rFonts w:ascii="Calibri" w:hAnsi="Calibri" w:cs="Calibri"/>
        </w:rPr>
      </w:pPr>
      <w:r w:rsidRPr="00BC1365">
        <w:rPr>
          <w:rFonts w:ascii="Calibri" w:hAnsi="Calibri" w:cs="Calibri"/>
        </w:rPr>
        <w:t xml:space="preserve">Respect for Local Autonomy – The policy remains supportive of the autonomy WIOA grants to the Local </w:t>
      </w:r>
      <w:r>
        <w:rPr>
          <w:rFonts w:ascii="Calibri" w:hAnsi="Calibri" w:cs="Calibri"/>
        </w:rPr>
        <w:t xml:space="preserve">Workforce Innovation </w:t>
      </w:r>
      <w:r w:rsidRPr="00BC1365">
        <w:rPr>
          <w:rFonts w:ascii="Calibri" w:hAnsi="Calibri" w:cs="Calibri"/>
        </w:rPr>
        <w:t>Boards</w:t>
      </w:r>
      <w:r>
        <w:rPr>
          <w:rFonts w:ascii="Calibri" w:hAnsi="Calibri" w:cs="Calibri"/>
        </w:rPr>
        <w:t xml:space="preserve"> (LWIBs)</w:t>
      </w:r>
      <w:r w:rsidRPr="00BC1365">
        <w:rPr>
          <w:rFonts w:ascii="Calibri" w:hAnsi="Calibri" w:cs="Calibri"/>
        </w:rPr>
        <w:t>.</w:t>
      </w:r>
    </w:p>
    <w:p w14:paraId="601FB304" w14:textId="77777777" w:rsidR="0073425B" w:rsidRPr="00BC1365" w:rsidRDefault="0073425B" w:rsidP="0073425B">
      <w:pPr>
        <w:rPr>
          <w:rFonts w:ascii="Calibri" w:hAnsi="Calibri" w:cs="Calibri"/>
        </w:rPr>
      </w:pPr>
    </w:p>
    <w:p w14:paraId="3B239C9C" w14:textId="77777777" w:rsidR="0073425B" w:rsidRPr="00BC1365" w:rsidRDefault="0073425B" w:rsidP="0073425B">
      <w:pPr>
        <w:ind w:left="360"/>
        <w:rPr>
          <w:rFonts w:ascii="Calibri" w:hAnsi="Calibri" w:cs="Calibri"/>
        </w:rPr>
      </w:pPr>
      <w:r w:rsidRPr="00BC1365">
        <w:rPr>
          <w:rFonts w:ascii="Calibri" w:hAnsi="Calibri" w:cs="Calibri"/>
        </w:rPr>
        <w:t xml:space="preserve">This policy establishes the types of allowable training services, consumer choice, the difference between the state and local ETPL, the requirement for </w:t>
      </w:r>
      <w:r w:rsidRPr="00A036EC">
        <w:rPr>
          <w:rFonts w:ascii="Calibri" w:hAnsi="Calibri" w:cs="Calibri"/>
        </w:rPr>
        <w:t>LWIBs to establish an ETPL policy,</w:t>
      </w:r>
      <w:r w:rsidRPr="00BC1365">
        <w:rPr>
          <w:rFonts w:ascii="Calibri" w:hAnsi="Calibri" w:cs="Calibri"/>
        </w:rPr>
        <w:t xml:space="preserve"> eligibility criteria and procedures for initial and continued eligibility for Eligible Training Providers (ETP) and programs, the federally mandated Eligible Training Provider Performance Report (ETP Report), and the roles and responsibilities of the L</w:t>
      </w:r>
      <w:r>
        <w:rPr>
          <w:rFonts w:ascii="Calibri" w:hAnsi="Calibri" w:cs="Calibri"/>
        </w:rPr>
        <w:t>WIBs</w:t>
      </w:r>
      <w:r w:rsidRPr="00BC1365">
        <w:rPr>
          <w:rFonts w:ascii="Calibri" w:hAnsi="Calibri" w:cs="Calibri"/>
        </w:rPr>
        <w:t xml:space="preserve"> and the Illinois Department of Commerce and Economic Opportunity, Office of Employment and Training (OET) in maintaining the integrity of the state ETPL.</w:t>
      </w:r>
    </w:p>
    <w:p w14:paraId="603BE5AF" w14:textId="77777777" w:rsidR="0073425B" w:rsidRPr="00BC1365" w:rsidRDefault="0073425B" w:rsidP="0073425B">
      <w:pPr>
        <w:widowControl/>
        <w:tabs>
          <w:tab w:val="left" w:pos="360"/>
        </w:tabs>
        <w:autoSpaceDE/>
        <w:autoSpaceDN/>
        <w:ind w:left="360"/>
        <w:rPr>
          <w:rFonts w:ascii="Calibri" w:hAnsi="Calibri" w:cs="Calibri"/>
        </w:rPr>
      </w:pPr>
    </w:p>
    <w:p w14:paraId="74E762AE" w14:textId="77777777" w:rsidR="0073425B" w:rsidRPr="00BC1365" w:rsidRDefault="0073425B" w:rsidP="0073425B">
      <w:pPr>
        <w:widowControl/>
        <w:tabs>
          <w:tab w:val="left" w:pos="360"/>
        </w:tabs>
        <w:autoSpaceDE/>
        <w:autoSpaceDN/>
        <w:ind w:left="360"/>
        <w:rPr>
          <w:rFonts w:ascii="Calibri" w:hAnsi="Calibri" w:cs="Calibri"/>
        </w:rPr>
      </w:pPr>
      <w:r w:rsidRPr="00BC1365">
        <w:rPr>
          <w:rFonts w:ascii="Calibri" w:hAnsi="Calibri" w:cs="Calibri"/>
        </w:rPr>
        <w:t>This document contains detailed information on initial and continued eligibility requirements, and the roles and responsibilities of the L</w:t>
      </w:r>
      <w:r>
        <w:rPr>
          <w:rFonts w:ascii="Calibri" w:hAnsi="Calibri" w:cs="Calibri"/>
        </w:rPr>
        <w:t>WIBs</w:t>
      </w:r>
      <w:r w:rsidRPr="00BC1365">
        <w:rPr>
          <w:rFonts w:ascii="Calibri" w:hAnsi="Calibri" w:cs="Calibri"/>
        </w:rPr>
        <w:t xml:space="preserve"> and the OET in maintaining the integrity of the state ETPL and the quality of the training programs offered on it.</w:t>
      </w:r>
    </w:p>
    <w:p w14:paraId="6BC1B3EE" w14:textId="77777777" w:rsidR="0073425B" w:rsidRDefault="0073425B" w:rsidP="0073425B">
      <w:pPr>
        <w:widowControl/>
        <w:tabs>
          <w:tab w:val="left" w:pos="360"/>
        </w:tabs>
        <w:autoSpaceDE/>
        <w:autoSpaceDN/>
        <w:rPr>
          <w:rFonts w:asciiTheme="minorHAnsi" w:hAnsiTheme="minorHAnsi" w:cstheme="minorHAnsi"/>
          <w:b/>
          <w:smallCaps/>
        </w:rPr>
      </w:pPr>
    </w:p>
    <w:p w14:paraId="0120A215" w14:textId="77777777" w:rsidR="0073425B" w:rsidRPr="006E4D88" w:rsidRDefault="0073425B" w:rsidP="0073425B">
      <w:pPr>
        <w:rPr>
          <w:rFonts w:ascii="Times New Roman" w:hAnsi="Times New Roman" w:cs="Times New Roman"/>
          <w:b/>
          <w:smallCaps/>
          <w:color w:val="FF0000"/>
          <w:sz w:val="24"/>
          <w:szCs w:val="24"/>
        </w:rPr>
      </w:pPr>
      <w:r w:rsidRPr="006E4D88">
        <w:rPr>
          <w:rFonts w:ascii="Times New Roman" w:hAnsi="Times New Roman" w:cs="Times New Roman"/>
          <w:b/>
          <w:smallCaps/>
          <w:color w:val="FF0000"/>
          <w:sz w:val="24"/>
          <w:szCs w:val="24"/>
        </w:rPr>
        <w:t>For this next section Please Use the Following Questions to Guide Your Reading:</w:t>
      </w:r>
    </w:p>
    <w:p w14:paraId="5BF6B367" w14:textId="77777777" w:rsidR="0073425B" w:rsidRDefault="0073425B" w:rsidP="0073425B">
      <w:pPr>
        <w:widowControl/>
        <w:numPr>
          <w:ilvl w:val="0"/>
          <w:numId w:val="11"/>
        </w:numPr>
        <w:tabs>
          <w:tab w:val="left" w:pos="360"/>
        </w:tabs>
        <w:autoSpaceDE/>
        <w:autoSpaceDN/>
        <w:rPr>
          <w:rFonts w:ascii="Times New Roman" w:hAnsi="Times New Roman" w:cs="Times New Roman"/>
          <w:bCs/>
          <w:smallCaps/>
          <w:color w:val="FF0000"/>
        </w:rPr>
      </w:pPr>
      <w:r w:rsidRPr="00472F80">
        <w:rPr>
          <w:rFonts w:ascii="Times New Roman" w:hAnsi="Times New Roman" w:cs="Times New Roman"/>
          <w:bCs/>
          <w:smallCaps/>
          <w:color w:val="FF0000"/>
        </w:rPr>
        <w:t>Does this section provide enough information? </w:t>
      </w:r>
    </w:p>
    <w:p w14:paraId="12DDBD6E" w14:textId="77777777" w:rsidR="00472F80" w:rsidRPr="00472F80" w:rsidRDefault="00472F80" w:rsidP="00472F80">
      <w:pPr>
        <w:widowControl/>
        <w:tabs>
          <w:tab w:val="left" w:pos="360"/>
        </w:tabs>
        <w:autoSpaceDE/>
        <w:autoSpaceDN/>
        <w:ind w:left="720"/>
        <w:rPr>
          <w:rFonts w:ascii="Times New Roman" w:hAnsi="Times New Roman" w:cs="Times New Roman"/>
          <w:bCs/>
          <w:smallCaps/>
          <w:color w:val="FF0000"/>
        </w:rPr>
      </w:pPr>
    </w:p>
    <w:p w14:paraId="224D63F7" w14:textId="77777777" w:rsidR="0073425B" w:rsidRDefault="0073425B" w:rsidP="0073425B">
      <w:pPr>
        <w:widowControl/>
        <w:numPr>
          <w:ilvl w:val="0"/>
          <w:numId w:val="11"/>
        </w:numPr>
        <w:tabs>
          <w:tab w:val="left" w:pos="360"/>
        </w:tabs>
        <w:autoSpaceDE/>
        <w:autoSpaceDN/>
        <w:rPr>
          <w:rFonts w:ascii="Times New Roman" w:hAnsi="Times New Roman" w:cs="Times New Roman"/>
          <w:bCs/>
          <w:smallCaps/>
          <w:color w:val="FF0000"/>
        </w:rPr>
      </w:pPr>
      <w:r w:rsidRPr="00472F80">
        <w:rPr>
          <w:rFonts w:ascii="Times New Roman" w:hAnsi="Times New Roman" w:cs="Times New Roman"/>
          <w:bCs/>
          <w:smallCaps/>
          <w:color w:val="FF0000"/>
        </w:rPr>
        <w:t xml:space="preserve">Are we using inclusion language? </w:t>
      </w:r>
    </w:p>
    <w:p w14:paraId="28437369" w14:textId="77777777" w:rsidR="00472F80" w:rsidRPr="00472F80" w:rsidRDefault="00472F80" w:rsidP="00472F80">
      <w:pPr>
        <w:widowControl/>
        <w:tabs>
          <w:tab w:val="left" w:pos="360"/>
        </w:tabs>
        <w:autoSpaceDE/>
        <w:autoSpaceDN/>
        <w:rPr>
          <w:rFonts w:ascii="Times New Roman" w:hAnsi="Times New Roman" w:cs="Times New Roman"/>
          <w:bCs/>
          <w:smallCaps/>
          <w:color w:val="FF0000"/>
        </w:rPr>
      </w:pPr>
    </w:p>
    <w:p w14:paraId="0E00CF1A" w14:textId="77777777" w:rsidR="0073425B" w:rsidRDefault="0073425B" w:rsidP="0073425B">
      <w:pPr>
        <w:widowControl/>
        <w:numPr>
          <w:ilvl w:val="0"/>
          <w:numId w:val="11"/>
        </w:numPr>
        <w:tabs>
          <w:tab w:val="left" w:pos="360"/>
        </w:tabs>
        <w:autoSpaceDE/>
        <w:autoSpaceDN/>
        <w:rPr>
          <w:rFonts w:ascii="Times New Roman" w:hAnsi="Times New Roman" w:cs="Times New Roman"/>
          <w:bCs/>
          <w:smallCaps/>
          <w:color w:val="FF0000"/>
        </w:rPr>
      </w:pPr>
      <w:r w:rsidRPr="00472F80">
        <w:rPr>
          <w:rFonts w:ascii="Times New Roman" w:hAnsi="Times New Roman" w:cs="Times New Roman"/>
          <w:bCs/>
          <w:smallCaps/>
          <w:color w:val="FF0000"/>
        </w:rPr>
        <w:t>Are we using plain language?</w:t>
      </w:r>
    </w:p>
    <w:p w14:paraId="53DAD543" w14:textId="77777777" w:rsidR="00472F80" w:rsidRPr="00472F80" w:rsidRDefault="00472F80" w:rsidP="00472F80">
      <w:pPr>
        <w:widowControl/>
        <w:tabs>
          <w:tab w:val="left" w:pos="360"/>
        </w:tabs>
        <w:autoSpaceDE/>
        <w:autoSpaceDN/>
        <w:ind w:left="720"/>
        <w:rPr>
          <w:rFonts w:ascii="Times New Roman" w:hAnsi="Times New Roman" w:cs="Times New Roman"/>
          <w:bCs/>
          <w:smallCaps/>
          <w:color w:val="FF0000"/>
        </w:rPr>
      </w:pPr>
    </w:p>
    <w:p w14:paraId="5015E027" w14:textId="77777777" w:rsidR="0073425B" w:rsidRPr="00472F80" w:rsidRDefault="0073425B" w:rsidP="0073425B">
      <w:pPr>
        <w:widowControl/>
        <w:numPr>
          <w:ilvl w:val="0"/>
          <w:numId w:val="11"/>
        </w:numPr>
        <w:tabs>
          <w:tab w:val="left" w:pos="360"/>
        </w:tabs>
        <w:autoSpaceDE/>
        <w:autoSpaceDN/>
        <w:rPr>
          <w:rFonts w:ascii="Times New Roman" w:hAnsi="Times New Roman" w:cs="Times New Roman"/>
          <w:bCs/>
          <w:smallCaps/>
          <w:color w:val="FF0000"/>
        </w:rPr>
      </w:pPr>
      <w:r w:rsidRPr="00472F80">
        <w:rPr>
          <w:rFonts w:ascii="Times New Roman" w:hAnsi="Times New Roman" w:cs="Times New Roman"/>
          <w:bCs/>
          <w:smallCaps/>
          <w:color w:val="FF0000"/>
        </w:rPr>
        <w:t>Any other thoughts?</w:t>
      </w:r>
    </w:p>
    <w:p w14:paraId="72450B7C" w14:textId="77777777" w:rsidR="0073425B" w:rsidRDefault="0073425B" w:rsidP="0073425B">
      <w:pPr>
        <w:widowControl/>
        <w:tabs>
          <w:tab w:val="left" w:pos="360"/>
        </w:tabs>
        <w:autoSpaceDE/>
        <w:autoSpaceDN/>
        <w:rPr>
          <w:rFonts w:asciiTheme="minorHAnsi" w:hAnsiTheme="minorHAnsi" w:cstheme="minorHAnsi"/>
          <w:b/>
          <w:smallCaps/>
        </w:rPr>
      </w:pPr>
    </w:p>
    <w:p w14:paraId="5DD693A6" w14:textId="77777777" w:rsidR="0073425B" w:rsidRDefault="0073425B" w:rsidP="0073425B">
      <w:pPr>
        <w:widowControl/>
        <w:tabs>
          <w:tab w:val="left" w:pos="360"/>
        </w:tabs>
        <w:autoSpaceDE/>
        <w:autoSpaceDN/>
        <w:rPr>
          <w:rFonts w:asciiTheme="minorHAnsi" w:hAnsiTheme="minorHAnsi" w:cstheme="minorHAnsi"/>
          <w:b/>
          <w:smallCaps/>
        </w:rPr>
      </w:pPr>
      <w:r>
        <w:rPr>
          <w:rFonts w:asciiTheme="minorHAnsi" w:hAnsiTheme="minorHAnsi" w:cstheme="minorHAnsi"/>
          <w:b/>
          <w:smallCaps/>
        </w:rPr>
        <w:t>7.3</w:t>
      </w:r>
      <w:r w:rsidRPr="00D448F7">
        <w:rPr>
          <w:rFonts w:asciiTheme="minorHAnsi" w:hAnsiTheme="minorHAnsi" w:cstheme="minorHAnsi"/>
          <w:b/>
          <w:smallCaps/>
        </w:rPr>
        <w:t>.1</w:t>
      </w:r>
      <w:r>
        <w:rPr>
          <w:rFonts w:asciiTheme="minorHAnsi" w:hAnsiTheme="minorHAnsi" w:cstheme="minorHAnsi"/>
          <w:b/>
          <w:smallCaps/>
        </w:rPr>
        <w:tab/>
      </w:r>
      <w:r w:rsidRPr="005E7397">
        <w:rPr>
          <w:rFonts w:asciiTheme="minorHAnsi" w:hAnsiTheme="minorHAnsi" w:cstheme="minorHAnsi"/>
          <w:b/>
        </w:rPr>
        <w:t>Training Provider and Training Program Eligibility</w:t>
      </w:r>
      <w:r w:rsidRPr="005E7397">
        <w:rPr>
          <w:rFonts w:asciiTheme="minorHAnsi" w:hAnsiTheme="minorHAnsi" w:cstheme="minorBidi"/>
          <w:b/>
          <w:sz w:val="28"/>
          <w:szCs w:val="28"/>
        </w:rPr>
        <w:t xml:space="preserve"> </w:t>
      </w:r>
      <w:r w:rsidRPr="005E7397">
        <w:rPr>
          <w:rFonts w:asciiTheme="minorHAnsi" w:hAnsiTheme="minorHAnsi" w:cstheme="minorHAnsi"/>
          <w:b/>
        </w:rPr>
        <w:t>Background Information</w:t>
      </w:r>
      <w:r>
        <w:rPr>
          <w:rFonts w:asciiTheme="minorHAnsi" w:hAnsiTheme="minorHAnsi" w:cstheme="minorHAnsi"/>
          <w:b/>
          <w:smallCaps/>
        </w:rPr>
        <w:t xml:space="preserve"> </w:t>
      </w:r>
    </w:p>
    <w:p w14:paraId="0BEB2E09" w14:textId="77777777" w:rsidR="0073425B" w:rsidRDefault="0073425B" w:rsidP="0073425B">
      <w:pPr>
        <w:widowControl/>
        <w:tabs>
          <w:tab w:val="left" w:pos="360"/>
        </w:tabs>
        <w:autoSpaceDE/>
        <w:autoSpaceDN/>
        <w:rPr>
          <w:rFonts w:asciiTheme="minorHAnsi" w:hAnsiTheme="minorHAnsi" w:cstheme="minorHAnsi"/>
          <w:b/>
          <w:smallCaps/>
        </w:rPr>
      </w:pPr>
    </w:p>
    <w:p w14:paraId="5851C3DE" w14:textId="77777777" w:rsidR="0073425B" w:rsidRPr="000667D5" w:rsidRDefault="0073425B" w:rsidP="0073425B">
      <w:pPr>
        <w:pStyle w:val="BodyText"/>
        <w:spacing w:before="0"/>
        <w:ind w:left="360" w:firstLine="0"/>
        <w:rPr>
          <w:rFonts w:asciiTheme="minorHAnsi" w:hAnsiTheme="minorHAnsi" w:cstheme="minorHAnsi"/>
          <w:sz w:val="22"/>
          <w:szCs w:val="22"/>
        </w:rPr>
      </w:pPr>
      <w:r w:rsidRPr="000667D5">
        <w:rPr>
          <w:rFonts w:asciiTheme="minorHAnsi" w:hAnsiTheme="minorHAnsi" w:cstheme="minorHAnsi"/>
          <w:sz w:val="22"/>
          <w:szCs w:val="22"/>
        </w:rPr>
        <w:t xml:space="preserve">The Workforce Innovation and Opportunity Act (WIOA) is designed to help job seekers access employment, education, training, and support services to succeed in the labor market and to match employers with the skilled workers they need to compete in the global economy. </w:t>
      </w:r>
      <w:r>
        <w:rPr>
          <w:rFonts w:asciiTheme="minorHAnsi" w:hAnsiTheme="minorHAnsi" w:cstheme="minorHAnsi"/>
          <w:sz w:val="22"/>
          <w:szCs w:val="22"/>
        </w:rPr>
        <w:t xml:space="preserve"> </w:t>
      </w:r>
    </w:p>
    <w:p w14:paraId="53D4091E" w14:textId="77777777" w:rsidR="0073425B" w:rsidRPr="000667D5" w:rsidRDefault="0073425B" w:rsidP="0073425B">
      <w:pPr>
        <w:pStyle w:val="BodyText"/>
        <w:spacing w:before="0"/>
        <w:ind w:left="360" w:firstLine="0"/>
        <w:rPr>
          <w:rFonts w:asciiTheme="minorHAnsi" w:hAnsiTheme="minorHAnsi" w:cstheme="minorHAnsi"/>
          <w:sz w:val="22"/>
          <w:szCs w:val="22"/>
        </w:rPr>
      </w:pPr>
    </w:p>
    <w:p w14:paraId="086EAC34" w14:textId="77777777" w:rsidR="0073425B" w:rsidRDefault="0073425B" w:rsidP="0073425B">
      <w:pPr>
        <w:pStyle w:val="BodyText"/>
        <w:spacing w:before="0"/>
        <w:ind w:left="360" w:firstLine="0"/>
        <w:rPr>
          <w:rFonts w:asciiTheme="minorHAnsi" w:hAnsiTheme="minorHAnsi" w:cstheme="minorHAnsi"/>
          <w:sz w:val="22"/>
          <w:szCs w:val="22"/>
        </w:rPr>
      </w:pPr>
      <w:r w:rsidRPr="000667D5">
        <w:rPr>
          <w:rFonts w:asciiTheme="minorHAnsi" w:hAnsiTheme="minorHAnsi" w:cstheme="minorHAnsi"/>
          <w:sz w:val="22"/>
          <w:szCs w:val="22"/>
        </w:rPr>
        <w:t>States are responsible for developing the process for determining </w:t>
      </w:r>
      <w:hyperlink r:id="rId8" w:history="1">
        <w:r w:rsidRPr="000667D5">
          <w:rPr>
            <w:rFonts w:asciiTheme="minorHAnsi" w:hAnsiTheme="minorHAnsi" w:cstheme="minorHAnsi"/>
            <w:sz w:val="22"/>
            <w:szCs w:val="22"/>
          </w:rPr>
          <w:t>eligible</w:t>
        </w:r>
      </w:hyperlink>
      <w:r w:rsidRPr="000667D5">
        <w:rPr>
          <w:rFonts w:asciiTheme="minorHAnsi" w:hAnsiTheme="minorHAnsi" w:cstheme="minorHAnsi"/>
          <w:sz w:val="22"/>
          <w:szCs w:val="22"/>
        </w:rPr>
        <w:t> training providers and programs for </w:t>
      </w:r>
      <w:hyperlink r:id="rId9" w:history="1">
        <w:r w:rsidRPr="000667D5">
          <w:rPr>
            <w:rFonts w:asciiTheme="minorHAnsi" w:hAnsiTheme="minorHAnsi" w:cstheme="minorHAnsi"/>
            <w:sz w:val="22"/>
            <w:szCs w:val="22"/>
          </w:rPr>
          <w:t>WIOA</w:t>
        </w:r>
      </w:hyperlink>
      <w:r w:rsidRPr="000667D5">
        <w:rPr>
          <w:rFonts w:asciiTheme="minorHAnsi" w:hAnsiTheme="minorHAnsi" w:cstheme="minorHAnsi"/>
          <w:sz w:val="22"/>
          <w:szCs w:val="22"/>
        </w:rPr>
        <w:t> title I, subtitle B adult, dislocated worker, and out-of-school youth (OSY) aged 16-24 training </w:t>
      </w:r>
      <w:hyperlink r:id="rId10" w:history="1">
        <w:r w:rsidRPr="000667D5">
          <w:rPr>
            <w:rFonts w:asciiTheme="minorHAnsi" w:hAnsiTheme="minorHAnsi" w:cstheme="minorHAnsi"/>
            <w:sz w:val="22"/>
            <w:szCs w:val="22"/>
          </w:rPr>
          <w:t>participants</w:t>
        </w:r>
      </w:hyperlink>
      <w:r w:rsidRPr="000667D5">
        <w:rPr>
          <w:rFonts w:asciiTheme="minorHAnsi" w:hAnsiTheme="minorHAnsi" w:cstheme="minorHAnsi"/>
          <w:sz w:val="22"/>
          <w:szCs w:val="22"/>
        </w:rPr>
        <w:t> and for publicly disseminating the list of these providers with relevant information about their programs. The workforce development system established under </w:t>
      </w:r>
      <w:hyperlink r:id="rId11" w:history="1">
        <w:r w:rsidRPr="000667D5">
          <w:rPr>
            <w:rFonts w:asciiTheme="minorHAnsi" w:hAnsiTheme="minorHAnsi" w:cstheme="minorHAnsi"/>
            <w:sz w:val="22"/>
            <w:szCs w:val="22"/>
          </w:rPr>
          <w:t>WIOA</w:t>
        </w:r>
      </w:hyperlink>
      <w:r w:rsidRPr="000667D5">
        <w:rPr>
          <w:rFonts w:asciiTheme="minorHAnsi" w:hAnsiTheme="minorHAnsi" w:cstheme="minorHAnsi"/>
          <w:sz w:val="22"/>
          <w:szCs w:val="22"/>
        </w:rPr>
        <w:t> emphasizes informed consumer choice, job-driven training, provider performance, and continuous improvement. The quality and selection of providers and programs of </w:t>
      </w:r>
      <w:hyperlink r:id="rId12" w:history="1">
        <w:r w:rsidRPr="000667D5">
          <w:rPr>
            <w:rFonts w:asciiTheme="minorHAnsi" w:hAnsiTheme="minorHAnsi" w:cstheme="minorHAnsi"/>
            <w:sz w:val="22"/>
            <w:szCs w:val="22"/>
          </w:rPr>
          <w:t>training services</w:t>
        </w:r>
      </w:hyperlink>
      <w:r w:rsidRPr="000667D5">
        <w:rPr>
          <w:rFonts w:asciiTheme="minorHAnsi" w:hAnsiTheme="minorHAnsi" w:cstheme="minorHAnsi"/>
          <w:sz w:val="22"/>
          <w:szCs w:val="22"/>
        </w:rPr>
        <w:t> is vital to achieving these core principles.</w:t>
      </w:r>
    </w:p>
    <w:p w14:paraId="18D0F460" w14:textId="77777777" w:rsidR="0073425B" w:rsidRPr="000667D5" w:rsidRDefault="0073425B" w:rsidP="0073425B">
      <w:pPr>
        <w:pStyle w:val="BodyText"/>
        <w:spacing w:before="0"/>
        <w:ind w:left="360" w:firstLine="0"/>
        <w:rPr>
          <w:rFonts w:asciiTheme="minorHAnsi" w:hAnsiTheme="minorHAnsi" w:cstheme="minorHAnsi"/>
          <w:sz w:val="22"/>
          <w:szCs w:val="22"/>
        </w:rPr>
      </w:pPr>
    </w:p>
    <w:p w14:paraId="233BC42B" w14:textId="77777777" w:rsidR="0073425B" w:rsidRDefault="0073425B" w:rsidP="0073425B">
      <w:pPr>
        <w:pStyle w:val="BodyText"/>
        <w:spacing w:before="0"/>
        <w:ind w:left="360" w:firstLine="0"/>
        <w:rPr>
          <w:rFonts w:asciiTheme="minorHAnsi" w:hAnsiTheme="minorHAnsi" w:cstheme="minorBidi"/>
          <w:sz w:val="22"/>
          <w:szCs w:val="22"/>
        </w:rPr>
      </w:pPr>
      <w:r w:rsidRPr="2545CD4F">
        <w:rPr>
          <w:rFonts w:asciiTheme="minorHAnsi" w:hAnsiTheme="minorHAnsi" w:cstheme="minorBidi"/>
          <w:sz w:val="22"/>
          <w:szCs w:val="22"/>
        </w:rPr>
        <w:t>The </w:t>
      </w:r>
      <w:hyperlink r:id="rId13" w:history="1">
        <w:r w:rsidRPr="2545CD4F">
          <w:rPr>
            <w:rFonts w:asciiTheme="minorHAnsi" w:hAnsiTheme="minorHAnsi" w:cstheme="minorBidi"/>
            <w:sz w:val="22"/>
            <w:szCs w:val="22"/>
          </w:rPr>
          <w:t>State</w:t>
        </w:r>
      </w:hyperlink>
      <w:r w:rsidRPr="2545CD4F">
        <w:rPr>
          <w:rFonts w:asciiTheme="minorHAnsi" w:hAnsiTheme="minorHAnsi" w:cstheme="minorBidi"/>
          <w:sz w:val="22"/>
          <w:szCs w:val="22"/>
        </w:rPr>
        <w:t> list of </w:t>
      </w:r>
      <w:hyperlink r:id="rId14" w:history="1">
        <w:r w:rsidRPr="2545CD4F">
          <w:rPr>
            <w:rFonts w:asciiTheme="minorHAnsi" w:hAnsiTheme="minorHAnsi" w:cstheme="minorBidi"/>
            <w:sz w:val="22"/>
            <w:szCs w:val="22"/>
          </w:rPr>
          <w:t>eligible</w:t>
        </w:r>
      </w:hyperlink>
      <w:r w:rsidRPr="2545CD4F">
        <w:rPr>
          <w:rFonts w:asciiTheme="minorHAnsi" w:hAnsiTheme="minorHAnsi" w:cstheme="minorBidi"/>
          <w:sz w:val="22"/>
          <w:szCs w:val="22"/>
        </w:rPr>
        <w:t> training providers and programs and the related eligibility procedures ensure the accountability, quality, and labor-market relevance of programs of </w:t>
      </w:r>
      <w:hyperlink r:id="rId15" w:history="1">
        <w:r w:rsidRPr="2545CD4F">
          <w:rPr>
            <w:rFonts w:asciiTheme="minorHAnsi" w:hAnsiTheme="minorHAnsi" w:cstheme="minorBidi"/>
            <w:sz w:val="22"/>
            <w:szCs w:val="22"/>
          </w:rPr>
          <w:t>training services</w:t>
        </w:r>
      </w:hyperlink>
      <w:r w:rsidRPr="2545CD4F">
        <w:rPr>
          <w:rFonts w:asciiTheme="minorHAnsi" w:hAnsiTheme="minorHAnsi" w:cstheme="minorBidi"/>
          <w:sz w:val="22"/>
          <w:szCs w:val="22"/>
        </w:rPr>
        <w:t> that receive funds through </w:t>
      </w:r>
      <w:hyperlink r:id="rId16" w:history="1">
        <w:r w:rsidRPr="2545CD4F">
          <w:rPr>
            <w:rFonts w:asciiTheme="minorHAnsi" w:hAnsiTheme="minorHAnsi" w:cstheme="minorBidi"/>
            <w:sz w:val="22"/>
            <w:szCs w:val="22"/>
          </w:rPr>
          <w:t>WIOA</w:t>
        </w:r>
      </w:hyperlink>
      <w:r w:rsidRPr="2545CD4F">
        <w:rPr>
          <w:rFonts w:asciiTheme="minorHAnsi" w:hAnsiTheme="minorHAnsi" w:cstheme="minorBidi"/>
          <w:sz w:val="22"/>
          <w:szCs w:val="22"/>
        </w:rPr>
        <w:t> title I, subtitle B. This list of </w:t>
      </w:r>
      <w:hyperlink r:id="rId17" w:history="1">
        <w:r w:rsidRPr="2545CD4F">
          <w:rPr>
            <w:rFonts w:asciiTheme="minorHAnsi" w:hAnsiTheme="minorHAnsi" w:cstheme="minorBidi"/>
            <w:sz w:val="22"/>
            <w:szCs w:val="22"/>
          </w:rPr>
          <w:t>eligible</w:t>
        </w:r>
      </w:hyperlink>
      <w:r w:rsidRPr="2545CD4F">
        <w:rPr>
          <w:rFonts w:asciiTheme="minorHAnsi" w:hAnsiTheme="minorHAnsi" w:cstheme="minorBidi"/>
          <w:sz w:val="22"/>
          <w:szCs w:val="22"/>
        </w:rPr>
        <w:t> training providers and programs also is a means for ensuring informed customer choice for individuals </w:t>
      </w:r>
      <w:hyperlink r:id="rId18" w:history="1">
        <w:r w:rsidRPr="2545CD4F">
          <w:rPr>
            <w:rFonts w:asciiTheme="minorHAnsi" w:hAnsiTheme="minorHAnsi" w:cstheme="minorBidi"/>
            <w:sz w:val="22"/>
            <w:szCs w:val="22"/>
          </w:rPr>
          <w:t>eligible</w:t>
        </w:r>
      </w:hyperlink>
      <w:r w:rsidRPr="2545CD4F">
        <w:rPr>
          <w:rFonts w:asciiTheme="minorHAnsi" w:hAnsiTheme="minorHAnsi" w:cstheme="minorBidi"/>
          <w:sz w:val="22"/>
          <w:szCs w:val="22"/>
        </w:rPr>
        <w:t> for training. In administering the </w:t>
      </w:r>
      <w:hyperlink r:id="rId19" w:history="1">
        <w:r w:rsidRPr="2545CD4F">
          <w:rPr>
            <w:rFonts w:asciiTheme="minorHAnsi" w:hAnsiTheme="minorHAnsi" w:cstheme="minorBidi"/>
            <w:sz w:val="22"/>
            <w:szCs w:val="22"/>
          </w:rPr>
          <w:t>eligible</w:t>
        </w:r>
      </w:hyperlink>
      <w:r w:rsidRPr="2545CD4F">
        <w:rPr>
          <w:rFonts w:asciiTheme="minorHAnsi" w:hAnsiTheme="minorHAnsi" w:cstheme="minorBidi"/>
          <w:sz w:val="22"/>
          <w:szCs w:val="22"/>
        </w:rPr>
        <w:t> training provider eligibility process, </w:t>
      </w:r>
      <w:hyperlink r:id="rId20" w:history="1">
        <w:r w:rsidRPr="2545CD4F">
          <w:rPr>
            <w:rFonts w:asciiTheme="minorHAnsi" w:hAnsiTheme="minorHAnsi" w:cstheme="minorBidi"/>
            <w:sz w:val="22"/>
            <w:szCs w:val="22"/>
          </w:rPr>
          <w:t>States</w:t>
        </w:r>
      </w:hyperlink>
      <w:r w:rsidRPr="2545CD4F">
        <w:rPr>
          <w:rFonts w:asciiTheme="minorHAnsi" w:hAnsiTheme="minorHAnsi" w:cstheme="minorBidi"/>
          <w:sz w:val="22"/>
          <w:szCs w:val="22"/>
        </w:rPr>
        <w:t> and local areas must work to ensure that qualified providers offering a wide variety of job-driven programs of </w:t>
      </w:r>
      <w:hyperlink r:id="rId21" w:history="1">
        <w:r w:rsidRPr="2545CD4F">
          <w:rPr>
            <w:rFonts w:asciiTheme="minorHAnsi" w:hAnsiTheme="minorHAnsi" w:cstheme="minorBidi"/>
            <w:sz w:val="22"/>
            <w:szCs w:val="22"/>
          </w:rPr>
          <w:t>training services</w:t>
        </w:r>
      </w:hyperlink>
      <w:r w:rsidRPr="2545CD4F">
        <w:rPr>
          <w:rFonts w:asciiTheme="minorHAnsi" w:hAnsiTheme="minorHAnsi" w:cstheme="minorBidi"/>
          <w:sz w:val="22"/>
          <w:szCs w:val="22"/>
        </w:rPr>
        <w:t xml:space="preserve"> are </w:t>
      </w:r>
      <w:r w:rsidRPr="2545CD4F">
        <w:rPr>
          <w:rFonts w:asciiTheme="minorHAnsi" w:hAnsiTheme="minorHAnsi" w:cstheme="minorBidi"/>
          <w:sz w:val="22"/>
          <w:szCs w:val="22"/>
        </w:rPr>
        <w:lastRenderedPageBreak/>
        <w:t>available. Illinois’ list of</w:t>
      </w:r>
      <w:r w:rsidRPr="2545CD4F" w:rsidDel="007A6AF1">
        <w:rPr>
          <w:rFonts w:asciiTheme="minorHAnsi" w:hAnsiTheme="minorHAnsi" w:cstheme="minorBidi"/>
          <w:sz w:val="22"/>
          <w:szCs w:val="22"/>
        </w:rPr>
        <w:t xml:space="preserve"> </w:t>
      </w:r>
      <w:hyperlink r:id="rId22" w:history="1">
        <w:r w:rsidRPr="2545CD4F">
          <w:rPr>
            <w:rFonts w:asciiTheme="minorHAnsi" w:hAnsiTheme="minorHAnsi" w:cstheme="minorBidi"/>
            <w:sz w:val="22"/>
            <w:szCs w:val="22"/>
          </w:rPr>
          <w:t>eligible</w:t>
        </w:r>
      </w:hyperlink>
      <w:r w:rsidRPr="2545CD4F">
        <w:rPr>
          <w:rFonts w:asciiTheme="minorHAnsi" w:hAnsiTheme="minorHAnsi" w:cstheme="minorBidi"/>
          <w:sz w:val="22"/>
          <w:szCs w:val="22"/>
        </w:rPr>
        <w:t> training providers and programs is made publicly available online through Web sites and searchable databases as well as any other means the </w:t>
      </w:r>
      <w:hyperlink r:id="rId23" w:history="1">
        <w:r w:rsidRPr="2545CD4F">
          <w:rPr>
            <w:rFonts w:asciiTheme="minorHAnsi" w:hAnsiTheme="minorHAnsi" w:cstheme="minorBidi"/>
            <w:sz w:val="22"/>
            <w:szCs w:val="22"/>
          </w:rPr>
          <w:t>State</w:t>
        </w:r>
      </w:hyperlink>
      <w:r w:rsidRPr="2545CD4F">
        <w:rPr>
          <w:rFonts w:asciiTheme="minorHAnsi" w:hAnsiTheme="minorHAnsi" w:cstheme="minorBidi"/>
          <w:sz w:val="22"/>
          <w:szCs w:val="22"/>
        </w:rPr>
        <w:t xml:space="preserve"> uses to disseminate information to consumers, including formats accessible to individuals with disabilities. The list </w:t>
      </w:r>
      <w:r>
        <w:rPr>
          <w:rFonts w:asciiTheme="minorHAnsi" w:hAnsiTheme="minorHAnsi" w:cstheme="minorBidi"/>
          <w:sz w:val="22"/>
          <w:szCs w:val="22"/>
        </w:rPr>
        <w:t>is a</w:t>
      </w:r>
      <w:r w:rsidRPr="2545CD4F">
        <w:rPr>
          <w:rFonts w:asciiTheme="minorHAnsi" w:hAnsiTheme="minorHAnsi" w:cstheme="minorBidi"/>
          <w:sz w:val="22"/>
          <w:szCs w:val="22"/>
        </w:rPr>
        <w:t xml:space="preserve">ccompanied by relevant performance and cost information and must be presented in a way that is easily understood, to maximize informed consumer choice and serve all significant population groups, and </w:t>
      </w:r>
      <w:r>
        <w:rPr>
          <w:rFonts w:asciiTheme="minorHAnsi" w:hAnsiTheme="minorHAnsi" w:cstheme="minorBidi"/>
          <w:sz w:val="22"/>
          <w:szCs w:val="22"/>
        </w:rPr>
        <w:t>is also</w:t>
      </w:r>
      <w:r w:rsidRPr="2545CD4F">
        <w:rPr>
          <w:rFonts w:asciiTheme="minorHAnsi" w:hAnsiTheme="minorHAnsi" w:cstheme="minorBidi"/>
          <w:sz w:val="22"/>
          <w:szCs w:val="22"/>
        </w:rPr>
        <w:t xml:space="preserve"> available in an electronic format. </w:t>
      </w:r>
    </w:p>
    <w:p w14:paraId="46E16F6D" w14:textId="77777777" w:rsidR="0073425B" w:rsidRPr="000E2A10" w:rsidRDefault="0073425B" w:rsidP="0073425B">
      <w:pPr>
        <w:pStyle w:val="BodyText"/>
        <w:spacing w:before="0"/>
        <w:ind w:firstLine="0"/>
        <w:rPr>
          <w:rFonts w:ascii="Times New Roman" w:hAnsi="Times New Roman" w:cs="Times New Roman"/>
          <w:sz w:val="22"/>
          <w:szCs w:val="22"/>
        </w:rPr>
      </w:pPr>
    </w:p>
    <w:p w14:paraId="517C7F37" w14:textId="77777777" w:rsidR="0073425B" w:rsidRPr="000E2A10" w:rsidRDefault="0073425B" w:rsidP="0073425B">
      <w:pPr>
        <w:pStyle w:val="BodyText"/>
        <w:spacing w:before="0"/>
        <w:ind w:firstLine="0"/>
        <w:rPr>
          <w:rFonts w:ascii="Times New Roman" w:hAnsi="Times New Roman" w:cs="Times New Roman"/>
          <w:b/>
          <w:bCs/>
          <w:smallCaps/>
          <w:color w:val="FF0000"/>
          <w:sz w:val="24"/>
          <w:szCs w:val="24"/>
        </w:rPr>
      </w:pPr>
      <w:r w:rsidRPr="000E2A10">
        <w:rPr>
          <w:rFonts w:ascii="Times New Roman" w:hAnsi="Times New Roman" w:cs="Times New Roman"/>
          <w:b/>
          <w:bCs/>
          <w:smallCaps/>
          <w:color w:val="FF0000"/>
          <w:sz w:val="24"/>
          <w:szCs w:val="24"/>
        </w:rPr>
        <w:t>For this next section Please Use the Following Questions to Guide Your Reading:</w:t>
      </w:r>
    </w:p>
    <w:p w14:paraId="302939EC" w14:textId="4FA5910B" w:rsidR="0013531C" w:rsidRDefault="005C3386" w:rsidP="0073425B">
      <w:pPr>
        <w:pStyle w:val="BodyText"/>
        <w:numPr>
          <w:ilvl w:val="0"/>
          <w:numId w:val="12"/>
        </w:numPr>
        <w:spacing w:before="0"/>
        <w:rPr>
          <w:rFonts w:ascii="Times New Roman" w:hAnsi="Times New Roman" w:cs="Times New Roman"/>
          <w:color w:val="FF0000"/>
        </w:rPr>
      </w:pPr>
      <w:r w:rsidRPr="00472F80">
        <w:rPr>
          <w:rFonts w:ascii="Times New Roman" w:hAnsi="Times New Roman" w:cs="Times New Roman"/>
          <w:color w:val="FF0000"/>
        </w:rPr>
        <w:t>SHOULD EACH TYPE</w:t>
      </w:r>
      <w:r w:rsidR="000E2A10" w:rsidRPr="00472F80">
        <w:rPr>
          <w:rFonts w:ascii="Times New Roman" w:hAnsi="Times New Roman" w:cs="Times New Roman"/>
          <w:color w:val="FF0000"/>
        </w:rPr>
        <w:t xml:space="preserve"> </w:t>
      </w:r>
      <w:r w:rsidRPr="00472F80">
        <w:rPr>
          <w:rFonts w:ascii="Times New Roman" w:hAnsi="Times New Roman" w:cs="Times New Roman"/>
          <w:color w:val="FF0000"/>
        </w:rPr>
        <w:t>OF TRAINING</w:t>
      </w:r>
      <w:r w:rsidR="000E2A10" w:rsidRPr="00472F80">
        <w:rPr>
          <w:rFonts w:ascii="Times New Roman" w:hAnsi="Times New Roman" w:cs="Times New Roman"/>
          <w:color w:val="FF0000"/>
        </w:rPr>
        <w:t xml:space="preserve"> SERVICES </w:t>
      </w:r>
      <w:r w:rsidR="00472F80" w:rsidRPr="00472F80">
        <w:rPr>
          <w:rFonts w:ascii="Times New Roman" w:hAnsi="Times New Roman" w:cs="Times New Roman"/>
          <w:color w:val="FF0000"/>
        </w:rPr>
        <w:t xml:space="preserve">BE DEFINED </w:t>
      </w:r>
      <w:r w:rsidRPr="00472F80">
        <w:rPr>
          <w:rFonts w:ascii="Times New Roman" w:hAnsi="Times New Roman" w:cs="Times New Roman"/>
          <w:color w:val="FF0000"/>
        </w:rPr>
        <w:t>IN THIS POLICY OR LIST THEM</w:t>
      </w:r>
      <w:r w:rsidR="000E2A10" w:rsidRPr="00472F80">
        <w:rPr>
          <w:rFonts w:ascii="Times New Roman" w:hAnsi="Times New Roman" w:cs="Times New Roman"/>
          <w:color w:val="FF0000"/>
        </w:rPr>
        <w:t>?</w:t>
      </w:r>
    </w:p>
    <w:p w14:paraId="548A4AB0" w14:textId="77777777" w:rsidR="00472F80" w:rsidRPr="00472F80" w:rsidRDefault="00472F80" w:rsidP="00472F80">
      <w:pPr>
        <w:pStyle w:val="BodyText"/>
        <w:spacing w:before="0"/>
        <w:ind w:left="720" w:firstLine="0"/>
        <w:rPr>
          <w:rFonts w:ascii="Times New Roman" w:hAnsi="Times New Roman" w:cs="Times New Roman"/>
          <w:color w:val="FF0000"/>
        </w:rPr>
      </w:pPr>
    </w:p>
    <w:p w14:paraId="389FDD83" w14:textId="25F59D75" w:rsidR="0013531C" w:rsidRDefault="005C3386" w:rsidP="0073425B">
      <w:pPr>
        <w:pStyle w:val="BodyText"/>
        <w:numPr>
          <w:ilvl w:val="0"/>
          <w:numId w:val="12"/>
        </w:numPr>
        <w:spacing w:before="0"/>
        <w:rPr>
          <w:rFonts w:ascii="Times New Roman" w:hAnsi="Times New Roman" w:cs="Times New Roman"/>
          <w:color w:val="FF0000"/>
        </w:rPr>
      </w:pPr>
      <w:r w:rsidRPr="00472F80">
        <w:rPr>
          <w:rFonts w:ascii="Times New Roman" w:hAnsi="Times New Roman" w:cs="Times New Roman"/>
          <w:color w:val="FF0000"/>
        </w:rPr>
        <w:t>IF DEFINED</w:t>
      </w:r>
      <w:r w:rsidR="000E2A10" w:rsidRPr="00472F80">
        <w:rPr>
          <w:rFonts w:ascii="Times New Roman" w:hAnsi="Times New Roman" w:cs="Times New Roman"/>
          <w:color w:val="FF0000"/>
        </w:rPr>
        <w:t xml:space="preserve">, </w:t>
      </w:r>
      <w:r w:rsidRPr="00472F80">
        <w:rPr>
          <w:rFonts w:ascii="Times New Roman" w:hAnsi="Times New Roman" w:cs="Times New Roman"/>
          <w:color w:val="FF0000"/>
        </w:rPr>
        <w:t>SHOULD IT DEFINE THESE SERVICES WITHIN THE POLICY OR WITHIN THE DEFINITION ATTACHMENT</w:t>
      </w:r>
      <w:r w:rsidR="000E2A10" w:rsidRPr="00472F80">
        <w:rPr>
          <w:rFonts w:ascii="Times New Roman" w:hAnsi="Times New Roman" w:cs="Times New Roman"/>
          <w:color w:val="FF0000"/>
        </w:rPr>
        <w:t>?</w:t>
      </w:r>
    </w:p>
    <w:p w14:paraId="7B2786AD" w14:textId="77777777" w:rsidR="00472F80" w:rsidRPr="00472F80" w:rsidRDefault="00472F80" w:rsidP="00472F80">
      <w:pPr>
        <w:pStyle w:val="BodyText"/>
        <w:spacing w:before="0"/>
        <w:ind w:firstLine="0"/>
        <w:rPr>
          <w:rFonts w:ascii="Times New Roman" w:hAnsi="Times New Roman" w:cs="Times New Roman"/>
          <w:color w:val="FF0000"/>
        </w:rPr>
      </w:pPr>
    </w:p>
    <w:p w14:paraId="6801CF11" w14:textId="0C38F948" w:rsidR="0073425B" w:rsidRPr="00472F80" w:rsidRDefault="005C3386" w:rsidP="0073425B">
      <w:pPr>
        <w:pStyle w:val="BodyText"/>
        <w:numPr>
          <w:ilvl w:val="0"/>
          <w:numId w:val="12"/>
        </w:numPr>
        <w:spacing w:before="0"/>
        <w:rPr>
          <w:rFonts w:ascii="Times New Roman" w:hAnsi="Times New Roman" w:cs="Times New Roman"/>
          <w:color w:val="FF0000"/>
        </w:rPr>
      </w:pPr>
      <w:r w:rsidRPr="00472F80">
        <w:rPr>
          <w:rFonts w:ascii="Times New Roman" w:hAnsi="Times New Roman" w:cs="Times New Roman"/>
          <w:color w:val="FF0000"/>
        </w:rPr>
        <w:t>ANY OTHER THOUGHTS?</w:t>
      </w:r>
    </w:p>
    <w:p w14:paraId="2871AF45" w14:textId="77777777" w:rsidR="0073425B" w:rsidRDefault="0073425B" w:rsidP="0073425B">
      <w:pPr>
        <w:pStyle w:val="BodyText"/>
        <w:spacing w:before="0"/>
        <w:ind w:firstLine="0"/>
        <w:rPr>
          <w:rFonts w:asciiTheme="minorHAnsi" w:hAnsiTheme="minorHAnsi" w:cstheme="minorHAnsi"/>
          <w:sz w:val="22"/>
          <w:szCs w:val="22"/>
        </w:rPr>
      </w:pPr>
    </w:p>
    <w:p w14:paraId="2C5DB9B7" w14:textId="77777777" w:rsidR="0073425B" w:rsidRPr="005E7397" w:rsidRDefault="0073425B" w:rsidP="0073425B">
      <w:pPr>
        <w:pStyle w:val="Heading2"/>
        <w:spacing w:before="0"/>
        <w:rPr>
          <w:rFonts w:asciiTheme="minorHAnsi" w:hAnsiTheme="minorHAnsi" w:cstheme="minorHAnsi"/>
          <w:bCs w:val="0"/>
          <w:smallCaps/>
          <w:sz w:val="22"/>
          <w:szCs w:val="22"/>
        </w:rPr>
      </w:pPr>
      <w:bookmarkStart w:id="0" w:name="_Toc82519329"/>
      <w:r w:rsidRPr="005E7397">
        <w:rPr>
          <w:rFonts w:asciiTheme="minorHAnsi" w:hAnsiTheme="minorHAnsi" w:cstheme="minorHAnsi"/>
          <w:bCs w:val="0"/>
          <w:smallCaps/>
          <w:sz w:val="22"/>
          <w:szCs w:val="22"/>
        </w:rPr>
        <w:t>7.3.</w:t>
      </w:r>
      <w:r>
        <w:rPr>
          <w:rFonts w:asciiTheme="minorHAnsi" w:hAnsiTheme="minorHAnsi" w:cstheme="minorHAnsi"/>
          <w:bCs w:val="0"/>
          <w:smallCaps/>
          <w:sz w:val="22"/>
          <w:szCs w:val="22"/>
        </w:rPr>
        <w:t>2</w:t>
      </w:r>
      <w:r w:rsidRPr="005E7397">
        <w:rPr>
          <w:rFonts w:asciiTheme="minorHAnsi" w:hAnsiTheme="minorHAnsi" w:cstheme="minorHAnsi"/>
          <w:bCs w:val="0"/>
          <w:smallCaps/>
          <w:sz w:val="22"/>
          <w:szCs w:val="22"/>
        </w:rPr>
        <w:tab/>
      </w:r>
      <w:r w:rsidRPr="005E7397">
        <w:rPr>
          <w:rFonts w:asciiTheme="minorHAnsi" w:hAnsiTheme="minorHAnsi" w:cstheme="minorHAnsi"/>
          <w:bCs w:val="0"/>
          <w:sz w:val="22"/>
          <w:szCs w:val="22"/>
        </w:rPr>
        <w:t>Allowable Types of Training Services</w:t>
      </w:r>
      <w:bookmarkEnd w:id="0"/>
    </w:p>
    <w:p w14:paraId="22AA7E8B" w14:textId="77777777" w:rsidR="0073425B" w:rsidRDefault="0073425B" w:rsidP="0073425B"/>
    <w:p w14:paraId="01C564E7" w14:textId="77777777" w:rsidR="0073425B" w:rsidRPr="005E7397" w:rsidRDefault="0073425B" w:rsidP="0073425B">
      <w:pPr>
        <w:pStyle w:val="ListParagraph"/>
        <w:numPr>
          <w:ilvl w:val="0"/>
          <w:numId w:val="4"/>
        </w:numPr>
        <w:spacing w:before="0"/>
        <w:rPr>
          <w:rFonts w:asciiTheme="minorHAnsi" w:hAnsiTheme="minorHAnsi" w:cstheme="minorHAnsi"/>
        </w:rPr>
      </w:pPr>
      <w:r w:rsidRPr="005E7397">
        <w:rPr>
          <w:rFonts w:asciiTheme="minorHAnsi" w:hAnsiTheme="minorHAnsi" w:cstheme="minorHAnsi"/>
        </w:rPr>
        <w:t>The following are the allowable types of training for the Workforce Innovation and Opportunity Act (WIOA) Title I</w:t>
      </w:r>
      <w:r>
        <w:rPr>
          <w:rFonts w:asciiTheme="minorHAnsi" w:hAnsiTheme="minorHAnsi" w:cstheme="minorHAnsi"/>
        </w:rPr>
        <w:t>, Subtitle B</w:t>
      </w:r>
      <w:r w:rsidRPr="005E7397">
        <w:rPr>
          <w:rFonts w:asciiTheme="minorHAnsi" w:hAnsiTheme="minorHAnsi" w:cstheme="minorHAnsi"/>
        </w:rPr>
        <w:t xml:space="preserve"> program:</w:t>
      </w:r>
    </w:p>
    <w:p w14:paraId="0CBCB38F" w14:textId="77777777" w:rsidR="0073425B" w:rsidRDefault="0073425B" w:rsidP="0073425B">
      <w:pPr>
        <w:pStyle w:val="ListParagraph"/>
        <w:spacing w:before="0"/>
        <w:ind w:left="720" w:firstLine="0"/>
      </w:pPr>
    </w:p>
    <w:p w14:paraId="3E412CEC"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Occupational skills training, including nontraditional employment.</w:t>
      </w:r>
    </w:p>
    <w:p w14:paraId="65653E80" w14:textId="77777777" w:rsidR="0073425B" w:rsidRPr="005E7397" w:rsidRDefault="0073425B" w:rsidP="0073425B">
      <w:pPr>
        <w:pStyle w:val="ListParagraph"/>
        <w:autoSpaceDE/>
        <w:autoSpaceDN/>
        <w:spacing w:before="0"/>
        <w:ind w:left="1080" w:firstLine="0"/>
        <w:rPr>
          <w:rFonts w:asciiTheme="minorHAnsi" w:hAnsiTheme="minorHAnsi" w:cstheme="minorHAnsi"/>
        </w:rPr>
      </w:pPr>
    </w:p>
    <w:p w14:paraId="781BB12D"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On-the-Job Training (OJT).</w:t>
      </w:r>
    </w:p>
    <w:p w14:paraId="59691524" w14:textId="77777777" w:rsidR="0073425B" w:rsidRPr="005E7397" w:rsidRDefault="0073425B" w:rsidP="0073425B">
      <w:pPr>
        <w:autoSpaceDE/>
        <w:autoSpaceDN/>
        <w:rPr>
          <w:rFonts w:asciiTheme="minorHAnsi" w:hAnsiTheme="minorHAnsi" w:cstheme="minorHAnsi"/>
        </w:rPr>
      </w:pPr>
    </w:p>
    <w:p w14:paraId="2F5CE16B"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Incumbent Worker Training (IWT).</w:t>
      </w:r>
    </w:p>
    <w:p w14:paraId="19408976" w14:textId="77777777" w:rsidR="0073425B" w:rsidRPr="005E7397" w:rsidRDefault="0073425B" w:rsidP="0073425B">
      <w:pPr>
        <w:autoSpaceDE/>
        <w:autoSpaceDN/>
        <w:rPr>
          <w:rFonts w:asciiTheme="minorHAnsi" w:hAnsiTheme="minorHAnsi" w:cstheme="minorHAnsi"/>
        </w:rPr>
      </w:pPr>
    </w:p>
    <w:p w14:paraId="5BE62133"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Programs that combine workplace training with related instruction, which may include cooperative education programs.</w:t>
      </w:r>
    </w:p>
    <w:p w14:paraId="2694773F" w14:textId="77777777" w:rsidR="0073425B" w:rsidRPr="005E7397" w:rsidRDefault="0073425B" w:rsidP="0073425B">
      <w:pPr>
        <w:autoSpaceDE/>
        <w:autoSpaceDN/>
        <w:rPr>
          <w:rFonts w:asciiTheme="minorHAnsi" w:hAnsiTheme="minorHAnsi" w:cstheme="minorHAnsi"/>
        </w:rPr>
      </w:pPr>
    </w:p>
    <w:p w14:paraId="28AF7DEF"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Training programs operated by the private sector.</w:t>
      </w:r>
    </w:p>
    <w:p w14:paraId="6F7F0FB1" w14:textId="77777777" w:rsidR="0073425B" w:rsidRPr="005E7397" w:rsidRDefault="0073425B" w:rsidP="0073425B">
      <w:pPr>
        <w:autoSpaceDE/>
        <w:autoSpaceDN/>
        <w:rPr>
          <w:rFonts w:asciiTheme="minorHAnsi" w:hAnsiTheme="minorHAnsi" w:cstheme="minorHAnsi"/>
        </w:rPr>
      </w:pPr>
    </w:p>
    <w:p w14:paraId="7889D948"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Skill upgrading and retraining.</w:t>
      </w:r>
    </w:p>
    <w:p w14:paraId="5B619338" w14:textId="77777777" w:rsidR="0073425B" w:rsidRPr="005E7397" w:rsidRDefault="0073425B" w:rsidP="0073425B">
      <w:pPr>
        <w:autoSpaceDE/>
        <w:autoSpaceDN/>
        <w:rPr>
          <w:rFonts w:asciiTheme="minorHAnsi" w:hAnsiTheme="minorHAnsi" w:cstheme="minorHAnsi"/>
        </w:rPr>
      </w:pPr>
    </w:p>
    <w:p w14:paraId="4959B31F"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Entrepreneurial training.</w:t>
      </w:r>
    </w:p>
    <w:p w14:paraId="113975B2" w14:textId="77777777" w:rsidR="0073425B" w:rsidRPr="005E7397" w:rsidRDefault="0073425B" w:rsidP="0073425B">
      <w:pPr>
        <w:autoSpaceDE/>
        <w:autoSpaceDN/>
        <w:rPr>
          <w:rFonts w:asciiTheme="minorHAnsi" w:hAnsiTheme="minorHAnsi" w:cstheme="minorHAnsi"/>
        </w:rPr>
      </w:pPr>
    </w:p>
    <w:p w14:paraId="6464E170"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Job readiness training provided in combination with the training services described in (a) through (g) above.</w:t>
      </w:r>
    </w:p>
    <w:p w14:paraId="0D29733C" w14:textId="77777777" w:rsidR="0073425B" w:rsidRPr="005E7397" w:rsidRDefault="0073425B" w:rsidP="0073425B">
      <w:pPr>
        <w:autoSpaceDE/>
        <w:autoSpaceDN/>
        <w:rPr>
          <w:rFonts w:asciiTheme="minorHAnsi" w:hAnsiTheme="minorHAnsi" w:cstheme="minorHAnsi"/>
        </w:rPr>
      </w:pPr>
    </w:p>
    <w:p w14:paraId="0A368DB5"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 xml:space="preserve">Adult education and literacy activities, including activities of English language acquisition and integrated education and training programs, provided concurrently or in combination with services provided with the training services described in (a) through (g) above. </w:t>
      </w:r>
    </w:p>
    <w:p w14:paraId="69E7021D" w14:textId="77777777" w:rsidR="0073425B" w:rsidRPr="005E7397" w:rsidRDefault="0073425B" w:rsidP="0073425B">
      <w:pPr>
        <w:autoSpaceDE/>
        <w:autoSpaceDN/>
        <w:rPr>
          <w:rFonts w:asciiTheme="minorHAnsi" w:hAnsiTheme="minorHAnsi" w:cstheme="minorHAnsi"/>
        </w:rPr>
      </w:pPr>
    </w:p>
    <w:p w14:paraId="5E48F690" w14:textId="77777777" w:rsidR="0073425B" w:rsidRDefault="0073425B" w:rsidP="0073425B">
      <w:pPr>
        <w:pStyle w:val="ListParagraph"/>
        <w:numPr>
          <w:ilvl w:val="0"/>
          <w:numId w:val="3"/>
        </w:numPr>
        <w:autoSpaceDE/>
        <w:autoSpaceDN/>
        <w:spacing w:before="0"/>
        <w:rPr>
          <w:rFonts w:asciiTheme="minorHAnsi" w:hAnsiTheme="minorHAnsi" w:cstheme="minorHAnsi"/>
        </w:rPr>
      </w:pPr>
      <w:r w:rsidRPr="005E7397">
        <w:rPr>
          <w:rFonts w:asciiTheme="minorHAnsi" w:hAnsiTheme="minorHAnsi" w:cstheme="minorHAnsi"/>
        </w:rPr>
        <w:t>Customized training conducted with a commitment by an employer, or group of employers, to employ an individual upon successful completion of the training.</w:t>
      </w:r>
    </w:p>
    <w:p w14:paraId="3027DEF6" w14:textId="77777777" w:rsidR="0073425B" w:rsidRPr="005E7397" w:rsidRDefault="0073425B" w:rsidP="0073425B">
      <w:pPr>
        <w:autoSpaceDE/>
        <w:autoSpaceDN/>
        <w:rPr>
          <w:rFonts w:asciiTheme="minorHAnsi" w:hAnsiTheme="minorHAnsi" w:cstheme="minorHAnsi"/>
        </w:rPr>
      </w:pPr>
    </w:p>
    <w:p w14:paraId="04A14562" w14:textId="77777777" w:rsidR="0073425B" w:rsidRDefault="0073425B" w:rsidP="0073425B">
      <w:pPr>
        <w:pStyle w:val="ListParagraph"/>
        <w:numPr>
          <w:ilvl w:val="0"/>
          <w:numId w:val="4"/>
        </w:numPr>
        <w:spacing w:before="0"/>
        <w:rPr>
          <w:rFonts w:asciiTheme="minorHAnsi" w:hAnsiTheme="minorHAnsi" w:cstheme="minorHAnsi"/>
        </w:rPr>
      </w:pPr>
      <w:r w:rsidRPr="005E7397">
        <w:rPr>
          <w:rFonts w:asciiTheme="minorHAnsi" w:hAnsiTheme="minorHAnsi" w:cstheme="minorHAnsi"/>
        </w:rPr>
        <w:t xml:space="preserve">While </w:t>
      </w:r>
      <w:r w:rsidRPr="00182A5F">
        <w:rPr>
          <w:rFonts w:asciiTheme="minorHAnsi" w:hAnsiTheme="minorHAnsi" w:cstheme="minorHAnsi"/>
        </w:rPr>
        <w:t>all</w:t>
      </w:r>
      <w:r w:rsidRPr="005E7397">
        <w:rPr>
          <w:rFonts w:asciiTheme="minorHAnsi" w:hAnsiTheme="minorHAnsi" w:cstheme="minorHAnsi"/>
        </w:rPr>
        <w:t xml:space="preserve"> the above are allowable training services under WIOA, service types b, c, and j are not required to be on the </w:t>
      </w:r>
      <w:r>
        <w:rPr>
          <w:rFonts w:asciiTheme="minorHAnsi" w:hAnsiTheme="minorHAnsi" w:cstheme="minorHAnsi"/>
        </w:rPr>
        <w:t>Eligible Training Provider List (</w:t>
      </w:r>
      <w:r w:rsidRPr="005E7397">
        <w:rPr>
          <w:rFonts w:asciiTheme="minorHAnsi" w:hAnsiTheme="minorHAnsi" w:cstheme="minorHAnsi"/>
        </w:rPr>
        <w:t>ETPL</w:t>
      </w:r>
      <w:r>
        <w:rPr>
          <w:rFonts w:asciiTheme="minorHAnsi" w:hAnsiTheme="minorHAnsi" w:cstheme="minorHAnsi"/>
        </w:rPr>
        <w:t>)</w:t>
      </w:r>
      <w:r w:rsidRPr="005E7397">
        <w:rPr>
          <w:rFonts w:asciiTheme="minorHAnsi" w:hAnsiTheme="minorHAnsi" w:cstheme="minorHAnsi"/>
        </w:rPr>
        <w:t>.</w:t>
      </w:r>
    </w:p>
    <w:p w14:paraId="39EF750D" w14:textId="77777777" w:rsidR="0073425B" w:rsidRDefault="0073425B" w:rsidP="0073425B">
      <w:pPr>
        <w:pStyle w:val="BodyText"/>
        <w:spacing w:before="0"/>
        <w:ind w:firstLine="0"/>
        <w:rPr>
          <w:rFonts w:ascii="Times New Roman" w:hAnsi="Times New Roman" w:cs="Times New Roman"/>
          <w:b/>
          <w:smallCaps/>
          <w:color w:val="FF0000"/>
          <w:sz w:val="24"/>
          <w:szCs w:val="24"/>
        </w:rPr>
      </w:pPr>
    </w:p>
    <w:p w14:paraId="326A5342" w14:textId="77777777" w:rsidR="0073425B" w:rsidRDefault="0073425B" w:rsidP="0073425B">
      <w:pPr>
        <w:pStyle w:val="BodyText"/>
        <w:spacing w:before="0"/>
        <w:ind w:firstLine="0"/>
        <w:rPr>
          <w:rFonts w:ascii="Times New Roman" w:hAnsi="Times New Roman" w:cs="Times New Roman"/>
          <w:b/>
          <w:smallCaps/>
          <w:color w:val="FF0000"/>
          <w:sz w:val="24"/>
          <w:szCs w:val="24"/>
        </w:rPr>
      </w:pPr>
      <w:r w:rsidRPr="006E4D88">
        <w:rPr>
          <w:rFonts w:ascii="Times New Roman" w:hAnsi="Times New Roman" w:cs="Times New Roman"/>
          <w:b/>
          <w:smallCaps/>
          <w:color w:val="FF0000"/>
          <w:sz w:val="24"/>
          <w:szCs w:val="24"/>
        </w:rPr>
        <w:lastRenderedPageBreak/>
        <w:t>For this next section Please Use the Following Questions to Guide Your Reading:</w:t>
      </w:r>
    </w:p>
    <w:p w14:paraId="3408D528" w14:textId="77777777" w:rsidR="0013531C" w:rsidRDefault="00472F80" w:rsidP="0073425B">
      <w:pPr>
        <w:pStyle w:val="BodyText"/>
        <w:numPr>
          <w:ilvl w:val="0"/>
          <w:numId w:val="16"/>
        </w:numPr>
        <w:spacing w:before="0"/>
        <w:rPr>
          <w:rFonts w:ascii="Times New Roman" w:hAnsi="Times New Roman" w:cs="Times New Roman"/>
          <w:bCs/>
          <w:smallCaps/>
          <w:color w:val="FF0000"/>
          <w:sz w:val="24"/>
          <w:szCs w:val="24"/>
        </w:rPr>
      </w:pPr>
      <w:r w:rsidRPr="00472F80">
        <w:rPr>
          <w:rFonts w:ascii="Times New Roman" w:hAnsi="Times New Roman" w:cs="Times New Roman"/>
          <w:bCs/>
          <w:smallCaps/>
          <w:color w:val="FF0000"/>
          <w:sz w:val="24"/>
          <w:szCs w:val="24"/>
        </w:rPr>
        <w:t>Would a provider easily be able to understand what an ITA is from the information provided?</w:t>
      </w:r>
    </w:p>
    <w:p w14:paraId="45F24FD3" w14:textId="77777777" w:rsidR="00472F80" w:rsidRPr="00472F80" w:rsidRDefault="00472F80" w:rsidP="00472F80">
      <w:pPr>
        <w:pStyle w:val="BodyText"/>
        <w:spacing w:before="0"/>
        <w:ind w:left="720" w:firstLine="0"/>
        <w:rPr>
          <w:rFonts w:ascii="Times New Roman" w:hAnsi="Times New Roman" w:cs="Times New Roman"/>
          <w:bCs/>
          <w:smallCaps/>
          <w:color w:val="FF0000"/>
          <w:sz w:val="24"/>
          <w:szCs w:val="24"/>
        </w:rPr>
      </w:pPr>
    </w:p>
    <w:p w14:paraId="51E632A0" w14:textId="77777777" w:rsidR="0013531C" w:rsidRDefault="00472F80" w:rsidP="0073425B">
      <w:pPr>
        <w:pStyle w:val="BodyText"/>
        <w:numPr>
          <w:ilvl w:val="0"/>
          <w:numId w:val="16"/>
        </w:numPr>
        <w:spacing w:before="0"/>
        <w:rPr>
          <w:rFonts w:ascii="Times New Roman" w:hAnsi="Times New Roman" w:cs="Times New Roman"/>
          <w:bCs/>
          <w:smallCaps/>
          <w:color w:val="FF0000"/>
          <w:sz w:val="24"/>
          <w:szCs w:val="24"/>
        </w:rPr>
      </w:pPr>
      <w:r w:rsidRPr="00472F80">
        <w:rPr>
          <w:rFonts w:ascii="Times New Roman" w:hAnsi="Times New Roman" w:cs="Times New Roman"/>
          <w:bCs/>
          <w:smallCaps/>
          <w:color w:val="FF0000"/>
          <w:sz w:val="24"/>
          <w:szCs w:val="24"/>
        </w:rPr>
        <w:t>Does this section provide enough information? </w:t>
      </w:r>
    </w:p>
    <w:p w14:paraId="5417D00B" w14:textId="77777777" w:rsidR="00472F80" w:rsidRPr="00472F80" w:rsidRDefault="00472F80" w:rsidP="00472F80">
      <w:pPr>
        <w:pStyle w:val="BodyText"/>
        <w:spacing w:before="0"/>
        <w:ind w:firstLine="0"/>
        <w:rPr>
          <w:rFonts w:ascii="Times New Roman" w:hAnsi="Times New Roman" w:cs="Times New Roman"/>
          <w:bCs/>
          <w:smallCaps/>
          <w:color w:val="FF0000"/>
          <w:sz w:val="24"/>
          <w:szCs w:val="24"/>
        </w:rPr>
      </w:pPr>
    </w:p>
    <w:p w14:paraId="07310ED4" w14:textId="77777777" w:rsidR="0013531C" w:rsidRPr="00472F80" w:rsidRDefault="00472F80" w:rsidP="0073425B">
      <w:pPr>
        <w:pStyle w:val="BodyText"/>
        <w:numPr>
          <w:ilvl w:val="0"/>
          <w:numId w:val="16"/>
        </w:numPr>
        <w:spacing w:before="0"/>
        <w:rPr>
          <w:rFonts w:ascii="Times New Roman" w:hAnsi="Times New Roman" w:cs="Times New Roman"/>
          <w:bCs/>
          <w:smallCaps/>
          <w:color w:val="FF0000"/>
          <w:sz w:val="24"/>
          <w:szCs w:val="24"/>
        </w:rPr>
      </w:pPr>
      <w:r w:rsidRPr="00472F80">
        <w:rPr>
          <w:rFonts w:ascii="Times New Roman" w:hAnsi="Times New Roman" w:cs="Times New Roman"/>
          <w:bCs/>
          <w:smallCaps/>
          <w:color w:val="FF0000"/>
          <w:sz w:val="24"/>
          <w:szCs w:val="24"/>
        </w:rPr>
        <w:t>Any other thoughts?</w:t>
      </w:r>
    </w:p>
    <w:p w14:paraId="0012814F" w14:textId="77777777" w:rsidR="0073425B" w:rsidRPr="006E4D88" w:rsidRDefault="0073425B" w:rsidP="0073425B">
      <w:pPr>
        <w:pStyle w:val="BodyText"/>
        <w:spacing w:before="0"/>
        <w:ind w:firstLine="0"/>
        <w:rPr>
          <w:rFonts w:ascii="Times New Roman" w:hAnsi="Times New Roman" w:cs="Times New Roman"/>
          <w:b/>
          <w:smallCaps/>
          <w:color w:val="FF0000"/>
          <w:sz w:val="24"/>
          <w:szCs w:val="24"/>
        </w:rPr>
      </w:pPr>
    </w:p>
    <w:p w14:paraId="60F76034" w14:textId="77777777" w:rsidR="0073425B" w:rsidRPr="006E4D88" w:rsidRDefault="0073425B" w:rsidP="0073425B">
      <w:pPr>
        <w:rPr>
          <w:rFonts w:asciiTheme="minorHAnsi" w:hAnsiTheme="minorHAnsi" w:cstheme="minorHAnsi"/>
        </w:rPr>
      </w:pPr>
    </w:p>
    <w:p w14:paraId="0D32A70D" w14:textId="77777777" w:rsidR="0073425B" w:rsidRDefault="0073425B" w:rsidP="0073425B">
      <w:pPr>
        <w:pStyle w:val="BodyText"/>
        <w:rPr>
          <w:rFonts w:asciiTheme="minorHAnsi" w:hAnsiTheme="minorHAnsi"/>
          <w:b/>
          <w:bCs/>
        </w:rPr>
      </w:pPr>
      <w:r w:rsidRPr="00BE09EA">
        <w:rPr>
          <w:rFonts w:asciiTheme="minorHAnsi" w:hAnsiTheme="minorHAnsi"/>
          <w:b/>
          <w:bCs/>
        </w:rPr>
        <w:t>7.3</w:t>
      </w:r>
      <w:r>
        <w:rPr>
          <w:rFonts w:asciiTheme="minorHAnsi" w:hAnsiTheme="minorHAnsi"/>
          <w:b/>
          <w:bCs/>
        </w:rPr>
        <w:t>.3</w:t>
      </w:r>
      <w:r w:rsidRPr="00BE09EA">
        <w:rPr>
          <w:rFonts w:asciiTheme="minorHAnsi" w:hAnsiTheme="minorHAnsi"/>
          <w:b/>
          <w:bCs/>
        </w:rPr>
        <w:tab/>
      </w:r>
      <w:r>
        <w:rPr>
          <w:rFonts w:asciiTheme="minorHAnsi" w:hAnsiTheme="minorHAnsi"/>
          <w:b/>
          <w:bCs/>
        </w:rPr>
        <w:t>Training Payment Options</w:t>
      </w:r>
    </w:p>
    <w:p w14:paraId="6B3F5E02" w14:textId="77777777" w:rsidR="0073425B" w:rsidRDefault="0073425B" w:rsidP="0073425B">
      <w:pPr>
        <w:widowControl/>
        <w:tabs>
          <w:tab w:val="left" w:pos="360"/>
        </w:tabs>
        <w:autoSpaceDE/>
        <w:autoSpaceDN/>
      </w:pPr>
    </w:p>
    <w:p w14:paraId="79066D15" w14:textId="77777777" w:rsidR="0073425B" w:rsidRPr="000667D5" w:rsidRDefault="0073425B" w:rsidP="0073425B">
      <w:pPr>
        <w:pStyle w:val="BodyText"/>
        <w:numPr>
          <w:ilvl w:val="0"/>
          <w:numId w:val="2"/>
        </w:numPr>
        <w:spacing w:before="0"/>
        <w:rPr>
          <w:rFonts w:asciiTheme="minorHAnsi" w:hAnsiTheme="minorHAnsi" w:cstheme="minorHAnsi"/>
          <w:sz w:val="22"/>
          <w:szCs w:val="22"/>
        </w:rPr>
      </w:pPr>
      <w:r w:rsidRPr="000667D5">
        <w:rPr>
          <w:rFonts w:asciiTheme="minorHAnsi" w:hAnsiTheme="minorHAnsi" w:cstheme="minorHAnsi"/>
          <w:sz w:val="22"/>
          <w:szCs w:val="22"/>
        </w:rPr>
        <w:t xml:space="preserve">Under the Workforce Innovation and </w:t>
      </w:r>
      <w:r>
        <w:rPr>
          <w:rFonts w:asciiTheme="minorHAnsi" w:hAnsiTheme="minorHAnsi" w:cstheme="minorHAnsi"/>
          <w:sz w:val="22"/>
          <w:szCs w:val="22"/>
        </w:rPr>
        <w:t>Opportunity</w:t>
      </w:r>
      <w:r w:rsidRPr="000667D5">
        <w:rPr>
          <w:rFonts w:asciiTheme="minorHAnsi" w:hAnsiTheme="minorHAnsi" w:cstheme="minorHAnsi"/>
          <w:sz w:val="22"/>
          <w:szCs w:val="22"/>
        </w:rPr>
        <w:t xml:space="preserve"> Act (WIOA), participants in need of training services may access career training through either Individual Training Accounts (ITAs) or direct contracts for services.</w:t>
      </w:r>
      <w:r>
        <w:rPr>
          <w:rFonts w:asciiTheme="minorHAnsi" w:hAnsiTheme="minorHAnsi" w:cstheme="minorHAnsi"/>
          <w:sz w:val="22"/>
          <w:szCs w:val="22"/>
        </w:rPr>
        <w:t xml:space="preserve">  </w:t>
      </w:r>
      <w:r w:rsidRPr="000667D5">
        <w:rPr>
          <w:rFonts w:asciiTheme="minorHAnsi" w:hAnsiTheme="minorHAnsi" w:cstheme="minorHAnsi"/>
          <w:sz w:val="22"/>
          <w:szCs w:val="22"/>
        </w:rPr>
        <w:t xml:space="preserve">Only ITAs require the use of an eligible training provider from the </w:t>
      </w:r>
      <w:r>
        <w:rPr>
          <w:rFonts w:asciiTheme="minorHAnsi" w:hAnsiTheme="minorHAnsi" w:cstheme="minorHAnsi"/>
          <w:sz w:val="22"/>
          <w:szCs w:val="22"/>
        </w:rPr>
        <w:t>Eligible Training Provider List (</w:t>
      </w:r>
      <w:r w:rsidRPr="000667D5">
        <w:rPr>
          <w:rFonts w:asciiTheme="minorHAnsi" w:hAnsiTheme="minorHAnsi" w:cstheme="minorHAnsi"/>
          <w:sz w:val="22"/>
          <w:szCs w:val="22"/>
        </w:rPr>
        <w:t>ETPL</w:t>
      </w:r>
      <w:r>
        <w:rPr>
          <w:rFonts w:asciiTheme="minorHAnsi" w:hAnsiTheme="minorHAnsi" w:cstheme="minorHAnsi"/>
          <w:sz w:val="22"/>
          <w:szCs w:val="22"/>
        </w:rPr>
        <w:t>)</w:t>
      </w:r>
      <w:r w:rsidRPr="000667D5">
        <w:rPr>
          <w:rFonts w:asciiTheme="minorHAnsi" w:hAnsiTheme="minorHAnsi" w:cstheme="minorHAnsi"/>
          <w:sz w:val="22"/>
          <w:szCs w:val="22"/>
        </w:rPr>
        <w:t>.</w:t>
      </w:r>
    </w:p>
    <w:p w14:paraId="0693B04D" w14:textId="77777777" w:rsidR="0073425B" w:rsidRPr="000667D5" w:rsidRDefault="0073425B" w:rsidP="0073425B">
      <w:pPr>
        <w:pStyle w:val="BodyText"/>
        <w:spacing w:before="0"/>
        <w:ind w:left="720" w:hanging="360"/>
        <w:rPr>
          <w:rFonts w:asciiTheme="minorHAnsi" w:hAnsiTheme="minorHAnsi" w:cstheme="minorHAnsi"/>
          <w:sz w:val="22"/>
          <w:szCs w:val="22"/>
        </w:rPr>
      </w:pPr>
    </w:p>
    <w:p w14:paraId="6ADF1C36" w14:textId="77777777" w:rsidR="0073425B" w:rsidRPr="000667D5" w:rsidRDefault="0073425B" w:rsidP="0073425B">
      <w:pPr>
        <w:pStyle w:val="BodyText"/>
        <w:numPr>
          <w:ilvl w:val="1"/>
          <w:numId w:val="2"/>
        </w:numPr>
        <w:spacing w:before="0"/>
        <w:ind w:left="1080"/>
        <w:rPr>
          <w:rFonts w:asciiTheme="minorHAnsi" w:hAnsiTheme="minorHAnsi" w:cstheme="minorHAnsi"/>
          <w:sz w:val="22"/>
          <w:szCs w:val="22"/>
        </w:rPr>
      </w:pPr>
      <w:r w:rsidRPr="000667D5">
        <w:rPr>
          <w:rFonts w:asciiTheme="minorHAnsi" w:hAnsiTheme="minorHAnsi" w:cstheme="minorHAnsi"/>
          <w:sz w:val="22"/>
          <w:szCs w:val="22"/>
        </w:rPr>
        <w:t xml:space="preserve">An ITA is a payment agreement established by a </w:t>
      </w:r>
      <w:r>
        <w:rPr>
          <w:rFonts w:asciiTheme="minorHAnsi" w:hAnsiTheme="minorHAnsi" w:cstheme="minorHAnsi"/>
          <w:sz w:val="22"/>
          <w:szCs w:val="22"/>
        </w:rPr>
        <w:t>L</w:t>
      </w:r>
      <w:r w:rsidRPr="000667D5">
        <w:rPr>
          <w:rFonts w:asciiTheme="minorHAnsi" w:hAnsiTheme="minorHAnsi" w:cstheme="minorHAnsi"/>
          <w:sz w:val="22"/>
          <w:szCs w:val="22"/>
        </w:rPr>
        <w:t xml:space="preserve">ocal </w:t>
      </w:r>
      <w:r>
        <w:rPr>
          <w:rFonts w:asciiTheme="minorHAnsi" w:hAnsiTheme="minorHAnsi" w:cstheme="minorHAnsi"/>
          <w:sz w:val="22"/>
          <w:szCs w:val="22"/>
        </w:rPr>
        <w:t>W</w:t>
      </w:r>
      <w:r w:rsidRPr="000667D5">
        <w:rPr>
          <w:rFonts w:asciiTheme="minorHAnsi" w:hAnsiTheme="minorHAnsi" w:cstheme="minorHAnsi"/>
          <w:sz w:val="22"/>
          <w:szCs w:val="22"/>
        </w:rPr>
        <w:t xml:space="preserve">orkforce </w:t>
      </w:r>
      <w:r>
        <w:rPr>
          <w:rFonts w:asciiTheme="minorHAnsi" w:hAnsiTheme="minorHAnsi" w:cstheme="minorHAnsi"/>
          <w:sz w:val="22"/>
          <w:szCs w:val="22"/>
        </w:rPr>
        <w:t>I</w:t>
      </w:r>
      <w:r w:rsidRPr="000667D5">
        <w:rPr>
          <w:rFonts w:asciiTheme="minorHAnsi" w:hAnsiTheme="minorHAnsi" w:cstheme="minorHAnsi"/>
          <w:sz w:val="22"/>
          <w:szCs w:val="22"/>
        </w:rPr>
        <w:t xml:space="preserve">nnovation </w:t>
      </w:r>
      <w:r>
        <w:rPr>
          <w:rFonts w:asciiTheme="minorHAnsi" w:hAnsiTheme="minorHAnsi" w:cstheme="minorHAnsi"/>
          <w:sz w:val="22"/>
          <w:szCs w:val="22"/>
        </w:rPr>
        <w:t>B</w:t>
      </w:r>
      <w:r w:rsidRPr="000667D5">
        <w:rPr>
          <w:rFonts w:asciiTheme="minorHAnsi" w:hAnsiTheme="minorHAnsi" w:cstheme="minorHAnsi"/>
          <w:sz w:val="22"/>
          <w:szCs w:val="22"/>
        </w:rPr>
        <w:t>oard (LWIB) on behalf of a participant with a training provider and may be used to pay for any allowable type of training, if the program of training service (also referred to as “program of study”) is on the state list of eligible training providers.  It is the most used training funding mechanism because it provides participants flexibility in “purchasing” training.</w:t>
      </w:r>
    </w:p>
    <w:p w14:paraId="0C4A4433" w14:textId="77777777" w:rsidR="0073425B" w:rsidRPr="000667D5" w:rsidRDefault="0073425B" w:rsidP="0073425B">
      <w:pPr>
        <w:pStyle w:val="BodyText"/>
        <w:spacing w:before="0"/>
        <w:ind w:firstLine="0"/>
        <w:rPr>
          <w:rFonts w:asciiTheme="minorHAnsi" w:hAnsiTheme="minorHAnsi" w:cstheme="minorHAnsi"/>
          <w:sz w:val="22"/>
          <w:szCs w:val="22"/>
        </w:rPr>
      </w:pPr>
    </w:p>
    <w:p w14:paraId="18270051" w14:textId="77777777" w:rsidR="0073425B" w:rsidRPr="000667D5" w:rsidRDefault="0073425B" w:rsidP="0073425B">
      <w:pPr>
        <w:pStyle w:val="BodyText"/>
        <w:numPr>
          <w:ilvl w:val="2"/>
          <w:numId w:val="2"/>
        </w:numPr>
        <w:spacing w:before="0"/>
        <w:ind w:left="1440" w:hanging="360"/>
        <w:rPr>
          <w:rFonts w:asciiTheme="minorHAnsi" w:hAnsiTheme="minorHAnsi" w:cstheme="minorHAnsi"/>
          <w:sz w:val="22"/>
          <w:szCs w:val="22"/>
        </w:rPr>
      </w:pPr>
      <w:r w:rsidRPr="000667D5">
        <w:rPr>
          <w:rFonts w:asciiTheme="minorHAnsi" w:hAnsiTheme="minorHAnsi" w:cstheme="minorHAnsi"/>
          <w:sz w:val="22"/>
          <w:szCs w:val="22"/>
        </w:rPr>
        <w:t xml:space="preserve">The </w:t>
      </w:r>
      <w:r>
        <w:rPr>
          <w:rFonts w:asciiTheme="minorHAnsi" w:hAnsiTheme="minorHAnsi" w:cstheme="minorHAnsi"/>
          <w:sz w:val="22"/>
          <w:szCs w:val="22"/>
        </w:rPr>
        <w:t>ETPL</w:t>
      </w:r>
      <w:r w:rsidRPr="000667D5">
        <w:rPr>
          <w:rFonts w:asciiTheme="minorHAnsi" w:hAnsiTheme="minorHAnsi" w:cstheme="minorHAnsi"/>
          <w:sz w:val="22"/>
          <w:szCs w:val="22"/>
        </w:rPr>
        <w:t xml:space="preserve"> is compiled to provide participants with a full array of training programs designed to meet their needs for job readiness or a career pathway. WIOA requires states to establish procedures to determine eligibility for training providers and training programs. Only those eligible training providers and their eligible programs will be included on the ETPL </w:t>
      </w:r>
      <w:r>
        <w:rPr>
          <w:rFonts w:asciiTheme="minorHAnsi" w:hAnsiTheme="minorHAnsi" w:cstheme="minorHAnsi"/>
          <w:sz w:val="22"/>
          <w:szCs w:val="22"/>
        </w:rPr>
        <w:t xml:space="preserve">and </w:t>
      </w:r>
      <w:r w:rsidRPr="000667D5">
        <w:rPr>
          <w:rFonts w:asciiTheme="minorHAnsi" w:hAnsiTheme="minorHAnsi" w:cstheme="minorHAnsi"/>
          <w:sz w:val="22"/>
          <w:szCs w:val="22"/>
        </w:rPr>
        <w:t>utilized by career planners for ITAs. The ETPL can be viewed at [</w:t>
      </w:r>
      <w:r w:rsidRPr="000667D5">
        <w:rPr>
          <w:rFonts w:asciiTheme="minorHAnsi" w:hAnsiTheme="minorHAnsi" w:cstheme="minorHAnsi"/>
          <w:color w:val="FF0000"/>
          <w:sz w:val="22"/>
          <w:szCs w:val="22"/>
        </w:rPr>
        <w:t>Insert ETPL Link</w:t>
      </w:r>
      <w:r w:rsidRPr="000667D5">
        <w:rPr>
          <w:rFonts w:asciiTheme="minorHAnsi" w:hAnsiTheme="minorHAnsi" w:cstheme="minorHAnsi"/>
          <w:sz w:val="22"/>
          <w:szCs w:val="22"/>
        </w:rPr>
        <w:t>].</w:t>
      </w:r>
    </w:p>
    <w:p w14:paraId="2B43E836" w14:textId="77777777" w:rsidR="0073425B" w:rsidRPr="000667D5" w:rsidRDefault="0073425B" w:rsidP="0073425B">
      <w:pPr>
        <w:pStyle w:val="BodyText"/>
        <w:spacing w:before="0"/>
        <w:ind w:firstLine="0"/>
        <w:rPr>
          <w:rFonts w:asciiTheme="minorHAnsi" w:hAnsiTheme="minorHAnsi" w:cstheme="minorHAnsi"/>
          <w:sz w:val="22"/>
          <w:szCs w:val="22"/>
        </w:rPr>
      </w:pPr>
    </w:p>
    <w:p w14:paraId="67302FB7" w14:textId="77777777" w:rsidR="0073425B" w:rsidRPr="000667D5" w:rsidRDefault="0073425B" w:rsidP="0073425B">
      <w:pPr>
        <w:pStyle w:val="BodyText"/>
        <w:numPr>
          <w:ilvl w:val="1"/>
          <w:numId w:val="2"/>
        </w:numPr>
        <w:spacing w:before="0"/>
        <w:ind w:left="1080"/>
        <w:rPr>
          <w:rFonts w:asciiTheme="minorHAnsi" w:hAnsiTheme="minorHAnsi" w:cstheme="minorHAnsi"/>
          <w:sz w:val="22"/>
          <w:szCs w:val="22"/>
        </w:rPr>
      </w:pPr>
      <w:r w:rsidRPr="000667D5">
        <w:rPr>
          <w:rFonts w:asciiTheme="minorHAnsi" w:hAnsiTheme="minorHAnsi" w:cstheme="minorHAnsi"/>
          <w:sz w:val="22"/>
          <w:szCs w:val="22"/>
        </w:rPr>
        <w:t xml:space="preserve">Direct contracts for training services with employers and the </w:t>
      </w:r>
      <w:r>
        <w:rPr>
          <w:rFonts w:asciiTheme="minorHAnsi" w:hAnsiTheme="minorHAnsi" w:cstheme="minorHAnsi"/>
          <w:sz w:val="22"/>
          <w:szCs w:val="22"/>
        </w:rPr>
        <w:t>L</w:t>
      </w:r>
      <w:r w:rsidRPr="000667D5">
        <w:rPr>
          <w:rFonts w:asciiTheme="minorHAnsi" w:hAnsiTheme="minorHAnsi" w:cstheme="minorHAnsi"/>
          <w:sz w:val="22"/>
          <w:szCs w:val="22"/>
        </w:rPr>
        <w:t xml:space="preserve">ocal </w:t>
      </w:r>
      <w:r>
        <w:rPr>
          <w:rFonts w:asciiTheme="minorHAnsi" w:hAnsiTheme="minorHAnsi" w:cstheme="minorHAnsi"/>
          <w:sz w:val="22"/>
          <w:szCs w:val="22"/>
        </w:rPr>
        <w:t>W</w:t>
      </w:r>
      <w:r w:rsidRPr="000667D5">
        <w:rPr>
          <w:rFonts w:asciiTheme="minorHAnsi" w:hAnsiTheme="minorHAnsi" w:cstheme="minorHAnsi"/>
          <w:sz w:val="22"/>
          <w:szCs w:val="22"/>
        </w:rPr>
        <w:t xml:space="preserve">orkforce </w:t>
      </w:r>
      <w:r>
        <w:rPr>
          <w:rFonts w:asciiTheme="minorHAnsi" w:hAnsiTheme="minorHAnsi" w:cstheme="minorHAnsi"/>
          <w:sz w:val="22"/>
          <w:szCs w:val="22"/>
        </w:rPr>
        <w:t>I</w:t>
      </w:r>
      <w:r w:rsidRPr="000667D5">
        <w:rPr>
          <w:rFonts w:asciiTheme="minorHAnsi" w:hAnsiTheme="minorHAnsi" w:cstheme="minorHAnsi"/>
          <w:sz w:val="22"/>
          <w:szCs w:val="22"/>
        </w:rPr>
        <w:t xml:space="preserve">nnovation </w:t>
      </w:r>
      <w:r>
        <w:rPr>
          <w:rFonts w:asciiTheme="minorHAnsi" w:hAnsiTheme="minorHAnsi" w:cstheme="minorHAnsi"/>
          <w:sz w:val="22"/>
          <w:szCs w:val="22"/>
        </w:rPr>
        <w:t>A</w:t>
      </w:r>
      <w:r w:rsidRPr="000667D5">
        <w:rPr>
          <w:rFonts w:asciiTheme="minorHAnsi" w:hAnsiTheme="minorHAnsi" w:cstheme="minorHAnsi"/>
          <w:sz w:val="22"/>
          <w:szCs w:val="22"/>
        </w:rPr>
        <w:t>rea (</w:t>
      </w:r>
      <w:r>
        <w:rPr>
          <w:rFonts w:asciiTheme="minorHAnsi" w:hAnsiTheme="minorHAnsi" w:cstheme="minorHAnsi"/>
          <w:sz w:val="22"/>
          <w:szCs w:val="22"/>
        </w:rPr>
        <w:t>LWIA</w:t>
      </w:r>
      <w:r w:rsidRPr="000667D5">
        <w:rPr>
          <w:rFonts w:asciiTheme="minorHAnsi" w:hAnsiTheme="minorHAnsi" w:cstheme="minorHAnsi"/>
          <w:sz w:val="22"/>
          <w:szCs w:val="22"/>
        </w:rPr>
        <w:t>) may be for On-the-Job Training (OJT), Incumbent Worker Training (IWT), and customized training.  When training is provided through a direct contract, the training provider does not have to be on the ETPL.</w:t>
      </w:r>
    </w:p>
    <w:p w14:paraId="3EA35FFD" w14:textId="77777777" w:rsidR="0073425B" w:rsidRPr="000667D5" w:rsidRDefault="0073425B" w:rsidP="0073425B">
      <w:pPr>
        <w:pStyle w:val="BodyText"/>
        <w:spacing w:before="0"/>
        <w:ind w:firstLine="0"/>
        <w:rPr>
          <w:rFonts w:asciiTheme="minorHAnsi" w:hAnsiTheme="minorHAnsi" w:cstheme="minorHAnsi"/>
          <w:sz w:val="22"/>
          <w:szCs w:val="22"/>
        </w:rPr>
      </w:pPr>
    </w:p>
    <w:p w14:paraId="1CA644F4" w14:textId="77777777" w:rsidR="0073425B" w:rsidRDefault="0073425B" w:rsidP="0073425B">
      <w:pPr>
        <w:pStyle w:val="BodyText"/>
        <w:numPr>
          <w:ilvl w:val="0"/>
          <w:numId w:val="2"/>
        </w:numPr>
        <w:spacing w:before="0"/>
        <w:rPr>
          <w:rFonts w:asciiTheme="minorHAnsi" w:hAnsiTheme="minorHAnsi" w:cstheme="minorHAnsi"/>
          <w:sz w:val="22"/>
          <w:szCs w:val="22"/>
        </w:rPr>
      </w:pPr>
      <w:r w:rsidRPr="000667D5">
        <w:rPr>
          <w:rFonts w:asciiTheme="minorHAnsi" w:hAnsiTheme="minorHAnsi" w:cstheme="minorHAnsi"/>
          <w:sz w:val="22"/>
          <w:szCs w:val="22"/>
        </w:rPr>
        <w:t xml:space="preserve">An LWIB has the flexibility to determine how it will deliver training. As a result, it </w:t>
      </w:r>
      <w:r>
        <w:rPr>
          <w:rFonts w:asciiTheme="minorHAnsi" w:hAnsiTheme="minorHAnsi" w:cstheme="minorHAnsi"/>
          <w:sz w:val="22"/>
          <w:szCs w:val="22"/>
        </w:rPr>
        <w:t>must</w:t>
      </w:r>
      <w:r w:rsidRPr="000667D5">
        <w:rPr>
          <w:rFonts w:asciiTheme="minorHAnsi" w:hAnsiTheme="minorHAnsi" w:cstheme="minorHAnsi"/>
          <w:sz w:val="22"/>
          <w:szCs w:val="22"/>
        </w:rPr>
        <w:t xml:space="preserve"> develop WIOA policies and procedures </w:t>
      </w:r>
      <w:r>
        <w:rPr>
          <w:rFonts w:asciiTheme="minorHAnsi" w:hAnsiTheme="minorHAnsi" w:cstheme="minorHAnsi"/>
          <w:sz w:val="22"/>
          <w:szCs w:val="22"/>
        </w:rPr>
        <w:t>as described in the Training section of this policy manual</w:t>
      </w:r>
      <w:r w:rsidRPr="000667D5">
        <w:rPr>
          <w:rFonts w:asciiTheme="minorHAnsi" w:hAnsiTheme="minorHAnsi" w:cstheme="minorHAnsi"/>
          <w:sz w:val="22"/>
          <w:szCs w:val="22"/>
        </w:rPr>
        <w:t xml:space="preserve"> that align with the use of its multiple kinds of participant training. </w:t>
      </w:r>
    </w:p>
    <w:p w14:paraId="31B00887" w14:textId="77777777" w:rsidR="0073425B" w:rsidRDefault="0073425B" w:rsidP="0073425B">
      <w:pPr>
        <w:pStyle w:val="BodyText"/>
        <w:spacing w:before="0"/>
        <w:ind w:left="720" w:firstLine="0"/>
        <w:rPr>
          <w:rFonts w:asciiTheme="minorHAnsi" w:hAnsiTheme="minorHAnsi" w:cstheme="minorHAnsi"/>
          <w:sz w:val="22"/>
          <w:szCs w:val="22"/>
        </w:rPr>
      </w:pPr>
    </w:p>
    <w:p w14:paraId="4943EC3F" w14:textId="77777777" w:rsidR="0073425B" w:rsidRDefault="0073425B" w:rsidP="0073425B">
      <w:pPr>
        <w:pStyle w:val="BodyText"/>
        <w:spacing w:before="0"/>
        <w:ind w:firstLine="0"/>
        <w:rPr>
          <w:rFonts w:ascii="Times New Roman" w:hAnsi="Times New Roman" w:cs="Times New Roman"/>
          <w:b/>
          <w:smallCaps/>
          <w:color w:val="FF0000"/>
          <w:sz w:val="24"/>
          <w:szCs w:val="24"/>
        </w:rPr>
      </w:pPr>
      <w:r w:rsidRPr="006E4D88">
        <w:rPr>
          <w:rFonts w:ascii="Times New Roman" w:hAnsi="Times New Roman" w:cs="Times New Roman"/>
          <w:b/>
          <w:smallCaps/>
          <w:color w:val="FF0000"/>
          <w:sz w:val="24"/>
          <w:szCs w:val="24"/>
        </w:rPr>
        <w:t>For this next section Please Use the Following Questions to Guide Your Reading:</w:t>
      </w:r>
    </w:p>
    <w:p w14:paraId="4DCB187C" w14:textId="77777777" w:rsidR="0013531C" w:rsidRDefault="00472F80" w:rsidP="0073425B">
      <w:pPr>
        <w:pStyle w:val="BodyText"/>
        <w:numPr>
          <w:ilvl w:val="0"/>
          <w:numId w:val="17"/>
        </w:numPr>
        <w:spacing w:before="0"/>
        <w:rPr>
          <w:rFonts w:ascii="Times" w:hAnsi="Times" w:cstheme="minorHAnsi"/>
          <w:color w:val="FF0000"/>
        </w:rPr>
      </w:pPr>
      <w:r w:rsidRPr="00472F80">
        <w:rPr>
          <w:rFonts w:ascii="Times" w:hAnsi="Times" w:cstheme="minorHAnsi"/>
          <w:color w:val="FF0000"/>
        </w:rPr>
        <w:t xml:space="preserve">Is the program of study information clearly stated so new training providers will understand? </w:t>
      </w:r>
    </w:p>
    <w:p w14:paraId="08E6EFF9" w14:textId="77777777" w:rsidR="00472F80" w:rsidRPr="00472F80" w:rsidRDefault="00472F80" w:rsidP="00472F80">
      <w:pPr>
        <w:pStyle w:val="BodyText"/>
        <w:spacing w:before="0"/>
        <w:ind w:left="720" w:firstLine="0"/>
        <w:rPr>
          <w:rFonts w:ascii="Times" w:hAnsi="Times" w:cstheme="minorHAnsi"/>
          <w:color w:val="FF0000"/>
        </w:rPr>
      </w:pPr>
    </w:p>
    <w:p w14:paraId="03772099" w14:textId="77777777" w:rsidR="0013531C" w:rsidRDefault="00472F80" w:rsidP="0073425B">
      <w:pPr>
        <w:pStyle w:val="BodyText"/>
        <w:numPr>
          <w:ilvl w:val="0"/>
          <w:numId w:val="17"/>
        </w:numPr>
        <w:spacing w:before="0"/>
        <w:rPr>
          <w:rFonts w:ascii="Times" w:hAnsi="Times" w:cstheme="minorHAnsi"/>
          <w:color w:val="FF0000"/>
        </w:rPr>
      </w:pPr>
      <w:r w:rsidRPr="00472F80">
        <w:rPr>
          <w:rFonts w:ascii="Times" w:hAnsi="Times" w:cstheme="minorHAnsi"/>
          <w:color w:val="FF0000"/>
        </w:rPr>
        <w:t>Does the section below need to be stated in additional sections in the policy?</w:t>
      </w:r>
    </w:p>
    <w:p w14:paraId="341131D4" w14:textId="77777777" w:rsidR="00472F80" w:rsidRPr="00472F80" w:rsidRDefault="00472F80" w:rsidP="00472F80">
      <w:pPr>
        <w:pStyle w:val="BodyText"/>
        <w:spacing w:before="0"/>
        <w:ind w:firstLine="0"/>
        <w:rPr>
          <w:rFonts w:ascii="Times" w:hAnsi="Times" w:cstheme="minorHAnsi"/>
          <w:color w:val="FF0000"/>
        </w:rPr>
      </w:pPr>
    </w:p>
    <w:p w14:paraId="0C2A2F01" w14:textId="77777777" w:rsidR="0073425B" w:rsidRDefault="0073425B" w:rsidP="0073425B">
      <w:pPr>
        <w:pStyle w:val="BodyText"/>
        <w:spacing w:before="0"/>
        <w:ind w:firstLine="0"/>
        <w:rPr>
          <w:rFonts w:ascii="Times" w:hAnsi="Times" w:cstheme="minorHAnsi"/>
          <w:color w:val="FF0000"/>
        </w:rPr>
      </w:pPr>
      <w:r w:rsidRPr="00472F80">
        <w:rPr>
          <w:rFonts w:ascii="Times" w:hAnsi="Times" w:cstheme="minorHAnsi"/>
          <w:color w:val="FF0000"/>
        </w:rPr>
        <w:t xml:space="preserve">The Workforce Innovation and Opportunity Act (WIOA) statute and Final Rule distinguish between Eligible Training Providers (ETPs) and programs of study, as one training provider may provide multiple programs of study for a variety of occupations.  </w:t>
      </w:r>
      <w:r w:rsidRPr="00472F80">
        <w:rPr>
          <w:rFonts w:ascii="Times" w:hAnsi="Times" w:cstheme="minorHAnsi"/>
          <w:color w:val="FF0000"/>
          <w:highlight w:val="yellow"/>
        </w:rPr>
        <w:t xml:space="preserve">Therefore, determining Eligible Training Provider List (ETPL) eligibility is a two-tier approach. First, the training provider must be an eligible entity and second, the training program(s) offered by the provider must meet eligibility and performance criteria. For a training provider to receive </w:t>
      </w:r>
      <w:r w:rsidRPr="00472F80">
        <w:rPr>
          <w:rFonts w:ascii="Times" w:hAnsi="Times" w:cstheme="minorHAnsi"/>
          <w:color w:val="FF0000"/>
          <w:highlight w:val="yellow"/>
        </w:rPr>
        <w:lastRenderedPageBreak/>
        <w:t>(WIOA) Title I-B Individual Training Account (ITA) funds, (adult, dislocated worker, and youth program) its program(s) must be listed on the ETPL are each are subject to the eligibility requirements in WIOA and the regulations.</w:t>
      </w:r>
    </w:p>
    <w:p w14:paraId="07E8A0E4" w14:textId="77777777" w:rsidR="00472F80" w:rsidRPr="00472F80" w:rsidRDefault="00472F80" w:rsidP="0073425B">
      <w:pPr>
        <w:pStyle w:val="BodyText"/>
        <w:spacing w:before="0"/>
        <w:ind w:firstLine="0"/>
        <w:rPr>
          <w:rFonts w:ascii="Times" w:hAnsi="Times" w:cstheme="minorHAnsi"/>
          <w:color w:val="FF0000"/>
        </w:rPr>
      </w:pPr>
    </w:p>
    <w:p w14:paraId="4959ED4A" w14:textId="77777777" w:rsidR="0013531C" w:rsidRPr="00472F80" w:rsidRDefault="00472F80" w:rsidP="0073425B">
      <w:pPr>
        <w:pStyle w:val="BodyText"/>
        <w:numPr>
          <w:ilvl w:val="0"/>
          <w:numId w:val="18"/>
        </w:numPr>
        <w:spacing w:before="0"/>
        <w:rPr>
          <w:rFonts w:ascii="Times" w:hAnsi="Times" w:cstheme="minorHAnsi"/>
          <w:color w:val="FF0000"/>
        </w:rPr>
      </w:pPr>
      <w:r w:rsidRPr="00472F80">
        <w:rPr>
          <w:rFonts w:ascii="Times" w:hAnsi="Times" w:cstheme="minorHAnsi"/>
          <w:color w:val="FF0000"/>
        </w:rPr>
        <w:t>Any other thoughts?</w:t>
      </w:r>
    </w:p>
    <w:p w14:paraId="19F10501" w14:textId="77777777" w:rsidR="0073425B" w:rsidRPr="000667D5" w:rsidRDefault="0073425B" w:rsidP="0073425B">
      <w:pPr>
        <w:pStyle w:val="BodyText"/>
        <w:spacing w:before="0"/>
        <w:ind w:firstLine="0"/>
        <w:rPr>
          <w:rFonts w:asciiTheme="minorHAnsi" w:hAnsiTheme="minorHAnsi" w:cstheme="minorHAnsi"/>
          <w:sz w:val="22"/>
          <w:szCs w:val="22"/>
        </w:rPr>
      </w:pPr>
    </w:p>
    <w:p w14:paraId="4E59B807" w14:textId="77777777" w:rsidR="0073425B" w:rsidRDefault="0073425B" w:rsidP="0073425B">
      <w:pPr>
        <w:pStyle w:val="BodyText"/>
        <w:spacing w:before="7"/>
        <w:ind w:firstLine="0"/>
        <w:rPr>
          <w:rFonts w:asciiTheme="minorHAnsi" w:hAnsiTheme="minorHAnsi"/>
          <w:b/>
          <w:bCs/>
        </w:rPr>
      </w:pPr>
    </w:p>
    <w:p w14:paraId="62F5B504" w14:textId="77777777" w:rsidR="0073425B" w:rsidRDefault="0073425B" w:rsidP="0073425B">
      <w:pPr>
        <w:pStyle w:val="BodyText"/>
        <w:spacing w:before="7"/>
        <w:ind w:firstLine="0"/>
        <w:rPr>
          <w:rFonts w:asciiTheme="minorHAnsi" w:hAnsiTheme="minorHAnsi"/>
          <w:b/>
          <w:bCs/>
        </w:rPr>
      </w:pPr>
      <w:r>
        <w:rPr>
          <w:rFonts w:asciiTheme="minorHAnsi" w:hAnsiTheme="minorHAnsi"/>
          <w:b/>
          <w:bCs/>
        </w:rPr>
        <w:t>7.3.4</w:t>
      </w:r>
      <w:r>
        <w:rPr>
          <w:rFonts w:asciiTheme="minorHAnsi" w:hAnsiTheme="minorHAnsi"/>
          <w:b/>
          <w:bCs/>
        </w:rPr>
        <w:tab/>
      </w:r>
      <w:r w:rsidRPr="00106A1A">
        <w:rPr>
          <w:rFonts w:asciiTheme="minorHAnsi" w:hAnsiTheme="minorHAnsi"/>
          <w:b/>
          <w:bCs/>
        </w:rPr>
        <w:t>Eligible Training Providers and Programs of Study</w:t>
      </w:r>
    </w:p>
    <w:p w14:paraId="072E3771" w14:textId="77777777" w:rsidR="0073425B" w:rsidRPr="00914276" w:rsidRDefault="0073425B" w:rsidP="0073425B">
      <w:pPr>
        <w:widowControl/>
        <w:autoSpaceDE/>
        <w:autoSpaceDN/>
        <w:rPr>
          <w:rFonts w:ascii="Calibri" w:eastAsia="Times New Roman" w:hAnsi="Calibri" w:cs="Calibri"/>
          <w:color w:val="000000"/>
          <w:sz w:val="20"/>
          <w:szCs w:val="20"/>
        </w:rPr>
      </w:pPr>
    </w:p>
    <w:p w14:paraId="1311AD7D" w14:textId="77777777" w:rsidR="0073425B" w:rsidRPr="005E7397" w:rsidRDefault="0073425B" w:rsidP="0073425B">
      <w:pPr>
        <w:widowControl/>
        <w:autoSpaceDE/>
        <w:autoSpaceDN/>
        <w:ind w:left="360" w:right="554"/>
        <w:rPr>
          <w:rFonts w:asciiTheme="minorHAnsi" w:eastAsia="Times New Roman" w:hAnsiTheme="minorHAnsi" w:cstheme="minorHAnsi"/>
          <w:color w:val="000000"/>
        </w:rPr>
      </w:pPr>
      <w:r w:rsidRPr="0013531C">
        <w:rPr>
          <w:rFonts w:asciiTheme="minorHAnsi" w:eastAsia="Times New Roman" w:hAnsiTheme="minorHAnsi" w:cstheme="minorHAnsi"/>
          <w:color w:val="000000"/>
        </w:rPr>
        <w:t>The Workforce Innovation and Opportunity Act (WIOA) statute and Final Rule distinguish between Eligible Training Providers (ETPs) and programs of study, as one training provider may provide multiple programs of study for a variety of occupations.  Therefore, determining Eligible Training Provider List (ETPL) eligibility is a two-tier approach. First, the training provider must be an eligible entity and second, the training program(s) offered by the provider must meet eligibility and performance criteria. For a training provider to receive (WIOA) Title I-B Individual Training Account (ITA) funds, (adult, dislocated worker, and youth program) its program(s) must be listed on the ETPL are each are subject to the eligibility requirements in WIOA and the regulations.</w:t>
      </w:r>
    </w:p>
    <w:p w14:paraId="28395A2C" w14:textId="77777777" w:rsidR="0073425B" w:rsidRPr="005E7397" w:rsidRDefault="0073425B" w:rsidP="0073425B">
      <w:pPr>
        <w:widowControl/>
        <w:autoSpaceDE/>
        <w:autoSpaceDN/>
        <w:rPr>
          <w:rFonts w:asciiTheme="minorHAnsi" w:eastAsia="Times New Roman" w:hAnsiTheme="minorHAnsi" w:cstheme="minorHAnsi"/>
          <w:color w:val="000000"/>
        </w:rPr>
      </w:pPr>
      <w:r w:rsidRPr="005E7397">
        <w:rPr>
          <w:rFonts w:asciiTheme="minorHAnsi" w:eastAsia="Times New Roman" w:hAnsiTheme="minorHAnsi" w:cstheme="minorHAnsi"/>
          <w:color w:val="000000"/>
        </w:rPr>
        <w:t> </w:t>
      </w:r>
    </w:p>
    <w:p w14:paraId="3B450195" w14:textId="77777777" w:rsidR="0073425B" w:rsidRDefault="0073425B" w:rsidP="0073425B">
      <w:pPr>
        <w:widowControl/>
        <w:autoSpaceDE/>
        <w:autoSpaceDN/>
        <w:ind w:left="720" w:hanging="360"/>
        <w:rPr>
          <w:rFonts w:asciiTheme="minorHAnsi" w:eastAsia="Times New Roman" w:hAnsiTheme="minorHAnsi" w:cstheme="minorHAnsi"/>
          <w:color w:val="000000"/>
        </w:rPr>
      </w:pPr>
      <w:r>
        <w:rPr>
          <w:rFonts w:asciiTheme="minorHAnsi" w:eastAsia="Times New Roman" w:hAnsiTheme="minorHAnsi" w:cstheme="minorHAnsi"/>
          <w:color w:val="000000"/>
        </w:rPr>
        <w:t xml:space="preserve">1. </w:t>
      </w:r>
      <w:r w:rsidRPr="005E7397">
        <w:rPr>
          <w:rFonts w:asciiTheme="minorHAnsi" w:eastAsia="Times New Roman" w:hAnsiTheme="minorHAnsi" w:cstheme="minorHAnsi"/>
          <w:color w:val="000000"/>
        </w:rPr>
        <w:t>Eligible Training Providers</w:t>
      </w:r>
    </w:p>
    <w:p w14:paraId="615A826D" w14:textId="77777777" w:rsidR="0073425B" w:rsidRDefault="0073425B" w:rsidP="0073425B">
      <w:pPr>
        <w:widowControl/>
        <w:autoSpaceDE/>
        <w:autoSpaceDN/>
        <w:rPr>
          <w:rFonts w:asciiTheme="minorHAnsi" w:eastAsia="Times New Roman" w:hAnsiTheme="minorHAnsi" w:cstheme="minorHAnsi"/>
          <w:color w:val="000000"/>
        </w:rPr>
      </w:pPr>
    </w:p>
    <w:p w14:paraId="684A6C82" w14:textId="77777777" w:rsidR="0073425B" w:rsidRPr="00E53B51" w:rsidRDefault="0073425B" w:rsidP="0073425B">
      <w:pPr>
        <w:pStyle w:val="ListParagraph"/>
        <w:widowControl/>
        <w:numPr>
          <w:ilvl w:val="1"/>
          <w:numId w:val="7"/>
        </w:numPr>
        <w:tabs>
          <w:tab w:val="clear" w:pos="1440"/>
        </w:tabs>
        <w:autoSpaceDE/>
        <w:autoSpaceDN/>
        <w:spacing w:before="0"/>
        <w:ind w:left="1080"/>
        <w:rPr>
          <w:rFonts w:asciiTheme="minorHAnsi" w:eastAsia="Times New Roman" w:hAnsiTheme="minorHAnsi" w:cstheme="minorHAnsi"/>
          <w:color w:val="000000"/>
        </w:rPr>
      </w:pPr>
      <w:r w:rsidRPr="005E7397">
        <w:rPr>
          <w:rFonts w:asciiTheme="minorHAnsi" w:eastAsia="Times New Roman" w:hAnsiTheme="minorHAnsi" w:cstheme="minorHAnsi"/>
          <w:color w:val="000000"/>
        </w:rPr>
        <w:t>Eligible training provider</w:t>
      </w:r>
      <w:r>
        <w:rPr>
          <w:rFonts w:asciiTheme="minorHAnsi" w:eastAsia="Times New Roman" w:hAnsiTheme="minorHAnsi" w:cstheme="minorHAnsi"/>
          <w:color w:val="000000"/>
        </w:rPr>
        <w:t xml:space="preserve"> entities </w:t>
      </w:r>
      <w:r w:rsidRPr="005E7397">
        <w:rPr>
          <w:rFonts w:asciiTheme="minorHAnsi" w:eastAsia="Times New Roman" w:hAnsiTheme="minorHAnsi" w:cstheme="minorHAnsi"/>
          <w:color w:val="000000"/>
        </w:rPr>
        <w:t>are</w:t>
      </w:r>
      <w:r>
        <w:rPr>
          <w:rFonts w:asciiTheme="minorHAnsi" w:eastAsia="Times New Roman" w:hAnsiTheme="minorHAnsi" w:cstheme="minorHAnsi"/>
          <w:color w:val="000000"/>
        </w:rPr>
        <w:t>:</w:t>
      </w:r>
      <w:r w:rsidRPr="005E7397">
        <w:rPr>
          <w:rFonts w:asciiTheme="minorHAnsi" w:eastAsia="Times New Roman" w:hAnsiTheme="minorHAnsi" w:cstheme="minorHAnsi"/>
          <w:color w:val="000000"/>
        </w:rPr>
        <w:t xml:space="preserve"> </w:t>
      </w:r>
    </w:p>
    <w:p w14:paraId="0A319A10" w14:textId="77777777" w:rsidR="0073425B" w:rsidRDefault="0073425B" w:rsidP="0073425B">
      <w:pPr>
        <w:pStyle w:val="ListParagraph"/>
        <w:widowControl/>
        <w:numPr>
          <w:ilvl w:val="3"/>
          <w:numId w:val="7"/>
        </w:numPr>
        <w:tabs>
          <w:tab w:val="clear" w:pos="2880"/>
        </w:tabs>
        <w:autoSpaceDE/>
        <w:autoSpaceDN/>
        <w:spacing w:before="0"/>
        <w:ind w:left="1440"/>
        <w:rPr>
          <w:rFonts w:asciiTheme="minorHAnsi" w:eastAsia="Times New Roman" w:hAnsiTheme="minorHAnsi" w:cstheme="minorHAnsi"/>
          <w:color w:val="000000"/>
        </w:rPr>
      </w:pPr>
      <w:r w:rsidRPr="005E7397">
        <w:rPr>
          <w:rFonts w:asciiTheme="minorHAnsi" w:eastAsia="Times New Roman" w:hAnsiTheme="minorHAnsi" w:cstheme="minorHAnsi"/>
          <w:color w:val="000000"/>
        </w:rPr>
        <w:t>An institution of higher education that provides a program that leads to a recognized postsecondary credential as defined in the Recognized Postsecondary Credentials section of this policy manual;</w:t>
      </w:r>
    </w:p>
    <w:p w14:paraId="2BEFFB54" w14:textId="77777777" w:rsidR="0073425B" w:rsidRDefault="0073425B" w:rsidP="0073425B">
      <w:pPr>
        <w:pStyle w:val="ListParagraph"/>
        <w:widowControl/>
        <w:numPr>
          <w:ilvl w:val="5"/>
          <w:numId w:val="7"/>
        </w:numPr>
        <w:tabs>
          <w:tab w:val="clear" w:pos="4320"/>
        </w:tabs>
        <w:autoSpaceDE/>
        <w:autoSpaceDN/>
        <w:spacing w:before="0"/>
        <w:ind w:left="1800"/>
        <w:rPr>
          <w:rFonts w:asciiTheme="minorHAnsi" w:eastAsia="Times New Roman" w:hAnsiTheme="minorHAnsi" w:cstheme="minorHAnsi"/>
          <w:color w:val="000000"/>
        </w:rPr>
      </w:pPr>
      <w:r w:rsidRPr="005E7397">
        <w:rPr>
          <w:rFonts w:asciiTheme="minorHAnsi" w:eastAsia="Times New Roman" w:hAnsiTheme="minorHAnsi" w:cstheme="minorHAnsi"/>
          <w:color w:val="000000"/>
        </w:rPr>
        <w:t>This may include programs receiving approval or accreditation by the U.S. Department</w:t>
      </w:r>
      <w:r>
        <w:rPr>
          <w:rFonts w:asciiTheme="minorHAnsi" w:eastAsia="Times New Roman" w:hAnsiTheme="minorHAnsi" w:cstheme="minorHAnsi"/>
          <w:color w:val="000000"/>
        </w:rPr>
        <w:t xml:space="preserve"> of Education, Illinois Board of Higher Education, Illinois Community College Board, or Illinois State Board of Education. </w:t>
      </w:r>
    </w:p>
    <w:p w14:paraId="3089A31A" w14:textId="77777777" w:rsidR="0073425B" w:rsidRDefault="0073425B" w:rsidP="0073425B">
      <w:pPr>
        <w:pStyle w:val="ListParagraph"/>
        <w:widowControl/>
        <w:numPr>
          <w:ilvl w:val="3"/>
          <w:numId w:val="7"/>
        </w:numPr>
        <w:tabs>
          <w:tab w:val="clear" w:pos="2880"/>
        </w:tabs>
        <w:autoSpaceDE/>
        <w:autoSpaceDN/>
        <w:spacing w:before="0"/>
        <w:ind w:left="1440"/>
        <w:rPr>
          <w:rFonts w:asciiTheme="minorHAnsi" w:eastAsia="Times New Roman" w:hAnsiTheme="minorHAnsi" w:cstheme="minorHAnsi"/>
          <w:color w:val="000000"/>
        </w:rPr>
      </w:pPr>
      <w:r w:rsidRPr="005E7397">
        <w:rPr>
          <w:rFonts w:asciiTheme="minorHAnsi" w:eastAsia="Times New Roman" w:hAnsiTheme="minorHAnsi" w:cstheme="minorHAnsi"/>
          <w:color w:val="000000"/>
        </w:rPr>
        <w:t>An entity that carries out programs registered under the Act of August 16, 1937 (commonly known as the</w:t>
      </w:r>
      <w:r>
        <w:rPr>
          <w:rFonts w:asciiTheme="minorHAnsi" w:eastAsia="Times New Roman" w:hAnsiTheme="minorHAnsi" w:cstheme="minorHAnsi"/>
          <w:color w:val="000000"/>
          <w:spacing w:val="1"/>
        </w:rPr>
        <w:t xml:space="preserve"> </w:t>
      </w:r>
      <w:r w:rsidRPr="005E7397">
        <w:rPr>
          <w:rFonts w:asciiTheme="minorHAnsi" w:eastAsia="Times New Roman" w:hAnsiTheme="minorHAnsi" w:cstheme="minorHAnsi"/>
          <w:color w:val="000000"/>
        </w:rPr>
        <w:t>‘‘National</w:t>
      </w:r>
      <w:r>
        <w:rPr>
          <w:rFonts w:asciiTheme="minorHAnsi" w:eastAsia="Times New Roman" w:hAnsiTheme="minorHAnsi" w:cstheme="minorHAnsi"/>
          <w:color w:val="000000"/>
          <w:spacing w:val="-2"/>
        </w:rPr>
        <w:t xml:space="preserve"> </w:t>
      </w:r>
      <w:r w:rsidRPr="005E7397">
        <w:rPr>
          <w:rFonts w:asciiTheme="minorHAnsi" w:eastAsia="Times New Roman" w:hAnsiTheme="minorHAnsi" w:cstheme="minorHAnsi"/>
          <w:color w:val="000000"/>
        </w:rPr>
        <w:t>Apprenticeship</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Act’’;</w:t>
      </w:r>
      <w:r>
        <w:rPr>
          <w:rFonts w:asciiTheme="minorHAnsi" w:eastAsia="Times New Roman" w:hAnsiTheme="minorHAnsi" w:cstheme="minorHAnsi"/>
          <w:color w:val="000000"/>
          <w:spacing w:val="-1"/>
        </w:rPr>
        <w:t xml:space="preserve"> </w:t>
      </w:r>
      <w:r w:rsidRPr="005E7397">
        <w:rPr>
          <w:rFonts w:asciiTheme="minorHAnsi" w:eastAsia="Times New Roman" w:hAnsiTheme="minorHAnsi" w:cstheme="minorHAnsi"/>
          <w:color w:val="000000"/>
        </w:rPr>
        <w:t>50</w:t>
      </w:r>
      <w:r>
        <w:rPr>
          <w:rFonts w:asciiTheme="minorHAnsi" w:eastAsia="Times New Roman" w:hAnsiTheme="minorHAnsi" w:cstheme="minorHAnsi"/>
          <w:color w:val="000000"/>
          <w:spacing w:val="-2"/>
        </w:rPr>
        <w:t xml:space="preserve"> </w:t>
      </w:r>
      <w:r w:rsidRPr="005E7397">
        <w:rPr>
          <w:rFonts w:asciiTheme="minorHAnsi" w:eastAsia="Times New Roman" w:hAnsiTheme="minorHAnsi" w:cstheme="minorHAnsi"/>
          <w:color w:val="000000"/>
        </w:rPr>
        <w:t>Stat.</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664,</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chapter</w:t>
      </w:r>
      <w:r>
        <w:rPr>
          <w:rFonts w:asciiTheme="minorHAnsi" w:eastAsia="Times New Roman" w:hAnsiTheme="minorHAnsi" w:cstheme="minorHAnsi"/>
          <w:color w:val="000000"/>
          <w:spacing w:val="-2"/>
        </w:rPr>
        <w:t xml:space="preserve"> </w:t>
      </w:r>
      <w:r w:rsidRPr="005E7397">
        <w:rPr>
          <w:rFonts w:asciiTheme="minorHAnsi" w:eastAsia="Times New Roman" w:hAnsiTheme="minorHAnsi" w:cstheme="minorHAnsi"/>
          <w:color w:val="000000"/>
        </w:rPr>
        <w:t>663;</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29</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U.S.C.</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50</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et</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seq.)</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spacing w:val="-2"/>
        </w:rPr>
        <w:t>as amended by the National Apprenticeship Act of 2021</w:t>
      </w:r>
      <w:r>
        <w:rPr>
          <w:rFonts w:asciiTheme="minorHAnsi" w:eastAsia="Times New Roman" w:hAnsiTheme="minorHAnsi" w:cstheme="minorHAnsi"/>
          <w:color w:val="000000"/>
          <w:spacing w:val="-2"/>
        </w:rPr>
        <w:t xml:space="preserve"> </w:t>
      </w:r>
      <w:r w:rsidRPr="005E7397">
        <w:rPr>
          <w:rFonts w:asciiTheme="minorHAnsi" w:eastAsia="Times New Roman" w:hAnsiTheme="minorHAnsi" w:cstheme="minorHAnsi"/>
          <w:color w:val="000000"/>
        </w:rPr>
        <w:t>as</w:t>
      </w:r>
      <w:r>
        <w:rPr>
          <w:rFonts w:asciiTheme="minorHAnsi" w:eastAsia="Times New Roman" w:hAnsiTheme="minorHAnsi" w:cstheme="minorHAnsi"/>
          <w:color w:val="000000"/>
          <w:spacing w:val="-1"/>
        </w:rPr>
        <w:t xml:space="preserve"> </w:t>
      </w:r>
      <w:r w:rsidRPr="005E7397">
        <w:rPr>
          <w:rFonts w:asciiTheme="minorHAnsi" w:eastAsia="Times New Roman" w:hAnsiTheme="minorHAnsi" w:cstheme="minorHAnsi"/>
          <w:color w:val="000000"/>
        </w:rPr>
        <w:t>recognized</w:t>
      </w:r>
      <w:r>
        <w:rPr>
          <w:rFonts w:asciiTheme="minorHAnsi" w:eastAsia="Times New Roman" w:hAnsiTheme="minorHAnsi" w:cstheme="minorHAnsi"/>
          <w:color w:val="000000"/>
          <w:spacing w:val="-1"/>
        </w:rPr>
        <w:t xml:space="preserve"> </w:t>
      </w:r>
      <w:r w:rsidRPr="005E7397">
        <w:rPr>
          <w:rFonts w:asciiTheme="minorHAnsi" w:eastAsia="Times New Roman" w:hAnsiTheme="minorHAnsi" w:cstheme="minorHAnsi"/>
          <w:color w:val="000000"/>
        </w:rPr>
        <w:t>in</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Illinois</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by</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the U.S.</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Department of</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Labor (USDOL),</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Office of</w:t>
      </w:r>
      <w:r>
        <w:rPr>
          <w:rFonts w:asciiTheme="minorHAnsi" w:eastAsia="Times New Roman" w:hAnsiTheme="minorHAnsi" w:cstheme="minorHAnsi"/>
          <w:color w:val="000000"/>
        </w:rPr>
        <w:t xml:space="preserve"> </w:t>
      </w:r>
      <w:r w:rsidRPr="005E7397">
        <w:rPr>
          <w:rFonts w:asciiTheme="minorHAnsi" w:eastAsia="Times New Roman" w:hAnsiTheme="minorHAnsi" w:cstheme="minorHAnsi"/>
          <w:color w:val="000000"/>
        </w:rPr>
        <w:t>Apprenticeship; or</w:t>
      </w:r>
    </w:p>
    <w:p w14:paraId="2B42F144" w14:textId="77777777" w:rsidR="0073425B" w:rsidRDefault="0073425B" w:rsidP="0073425B">
      <w:pPr>
        <w:pStyle w:val="ListParagraph"/>
        <w:widowControl/>
        <w:numPr>
          <w:ilvl w:val="3"/>
          <w:numId w:val="7"/>
        </w:numPr>
        <w:tabs>
          <w:tab w:val="clear" w:pos="2880"/>
        </w:tabs>
        <w:autoSpaceDE/>
        <w:autoSpaceDN/>
        <w:spacing w:before="0"/>
        <w:ind w:left="1440"/>
        <w:rPr>
          <w:rFonts w:asciiTheme="minorHAnsi" w:eastAsia="Times New Roman" w:hAnsiTheme="minorHAnsi" w:cstheme="minorHAnsi"/>
          <w:color w:val="000000"/>
        </w:rPr>
      </w:pPr>
      <w:r w:rsidRPr="005E7397">
        <w:rPr>
          <w:rFonts w:asciiTheme="minorHAnsi" w:eastAsia="Times New Roman" w:hAnsiTheme="minorHAnsi" w:cstheme="minorHAnsi"/>
          <w:color w:val="000000"/>
        </w:rPr>
        <w:t>Another public or private provider of a program of training services, which may include community-based organizations (CBOs) and joint labor-management</w:t>
      </w:r>
      <w:r w:rsidRPr="005E7397">
        <w:rPr>
          <w:rFonts w:asciiTheme="minorHAnsi" w:eastAsia="Times New Roman" w:hAnsiTheme="minorHAnsi" w:cstheme="minorHAnsi"/>
          <w:color w:val="000000"/>
          <w:spacing w:val="1"/>
        </w:rPr>
        <w:t> </w:t>
      </w:r>
      <w:r w:rsidRPr="005E7397">
        <w:rPr>
          <w:rFonts w:asciiTheme="minorHAnsi" w:eastAsia="Times New Roman" w:hAnsiTheme="minorHAnsi" w:cstheme="minorHAnsi"/>
          <w:color w:val="000000"/>
        </w:rPr>
        <w:t>organizations; or</w:t>
      </w:r>
    </w:p>
    <w:p w14:paraId="422E88DB" w14:textId="77777777" w:rsidR="0073425B" w:rsidRDefault="0073425B" w:rsidP="0073425B">
      <w:pPr>
        <w:pStyle w:val="ListParagraph"/>
        <w:widowControl/>
        <w:numPr>
          <w:ilvl w:val="5"/>
          <w:numId w:val="7"/>
        </w:numPr>
        <w:tabs>
          <w:tab w:val="clear" w:pos="4320"/>
        </w:tabs>
        <w:autoSpaceDE/>
        <w:autoSpaceDN/>
        <w:spacing w:before="0"/>
        <w:ind w:left="1800"/>
        <w:rPr>
          <w:rFonts w:asciiTheme="minorHAnsi" w:eastAsia="Times New Roman" w:hAnsiTheme="minorHAnsi" w:cstheme="minorHAnsi"/>
          <w:color w:val="000000"/>
        </w:rPr>
      </w:pPr>
      <w:r w:rsidRPr="005E7397">
        <w:rPr>
          <w:rFonts w:asciiTheme="minorHAnsi" w:eastAsia="Times New Roman" w:hAnsiTheme="minorHAnsi" w:cstheme="minorHAnsi"/>
          <w:color w:val="000000"/>
        </w:rPr>
        <w:t xml:space="preserve">Training provider must provide a private school </w:t>
      </w:r>
      <w:r w:rsidRPr="00614354">
        <w:rPr>
          <w:rFonts w:asciiTheme="minorHAnsi" w:eastAsia="Times New Roman" w:hAnsiTheme="minorHAnsi" w:cstheme="minorHAnsi"/>
          <w:color w:val="000000"/>
        </w:rPr>
        <w:t>license,</w:t>
      </w:r>
      <w:r w:rsidRPr="005E7397">
        <w:rPr>
          <w:rFonts w:asciiTheme="minorHAnsi" w:eastAsia="Times New Roman" w:hAnsiTheme="minorHAnsi" w:cstheme="minorHAnsi"/>
          <w:color w:val="000000"/>
        </w:rPr>
        <w:t xml:space="preserve"> or an appropriate exemption issued by the Illinois Board of Higher Education, Illinois Community College Board, Illinois Department of Financial &amp; Professional Regulation, and/or other relevant licensures. Private school licensure is to be submitted with the application and status will be verified accordingly.</w:t>
      </w:r>
    </w:p>
    <w:p w14:paraId="0E451A85" w14:textId="77777777" w:rsidR="0073425B" w:rsidRDefault="0073425B" w:rsidP="0073425B">
      <w:pPr>
        <w:pStyle w:val="ListParagraph"/>
        <w:widowControl/>
        <w:numPr>
          <w:ilvl w:val="3"/>
          <w:numId w:val="7"/>
        </w:numPr>
        <w:tabs>
          <w:tab w:val="clear" w:pos="2880"/>
        </w:tabs>
        <w:autoSpaceDE/>
        <w:autoSpaceDN/>
        <w:spacing w:before="0"/>
        <w:ind w:left="1440"/>
        <w:rPr>
          <w:rFonts w:asciiTheme="minorHAnsi" w:eastAsia="Times New Roman" w:hAnsiTheme="minorHAnsi" w:cstheme="minorHAnsi"/>
          <w:color w:val="000000"/>
        </w:rPr>
      </w:pPr>
      <w:r w:rsidRPr="005E7397">
        <w:rPr>
          <w:rFonts w:asciiTheme="minorHAnsi" w:eastAsia="Times New Roman" w:hAnsiTheme="minorHAnsi" w:cstheme="minorHAnsi"/>
          <w:color w:val="000000"/>
        </w:rPr>
        <w:t>Eligible providers of adult education and literacy activities under WIOA Title II if such activities are</w:t>
      </w:r>
      <w:r>
        <w:rPr>
          <w:rFonts w:asciiTheme="minorHAnsi" w:eastAsia="Times New Roman" w:hAnsiTheme="minorHAnsi" w:cstheme="minorHAnsi"/>
          <w:color w:val="000000"/>
          <w:spacing w:val="1"/>
        </w:rPr>
        <w:t xml:space="preserve"> </w:t>
      </w:r>
      <w:r w:rsidRPr="005E7397">
        <w:rPr>
          <w:rFonts w:asciiTheme="minorHAnsi" w:eastAsia="Times New Roman" w:hAnsiTheme="minorHAnsi" w:cstheme="minorHAnsi"/>
          <w:color w:val="000000"/>
        </w:rPr>
        <w:t>provided in combination with occupational skills training; or programs that have been recognized by the industry meeting the standards necessary for approval or accreditation, when such standards exist.</w:t>
      </w:r>
    </w:p>
    <w:p w14:paraId="0C171572" w14:textId="77777777" w:rsidR="0073425B" w:rsidRDefault="0073425B" w:rsidP="0073425B">
      <w:pPr>
        <w:pStyle w:val="ListParagraph"/>
        <w:widowControl/>
        <w:autoSpaceDE/>
        <w:autoSpaceDN/>
        <w:spacing w:before="0"/>
        <w:ind w:left="1440" w:firstLine="0"/>
        <w:rPr>
          <w:rFonts w:asciiTheme="minorHAnsi" w:eastAsia="Times New Roman" w:hAnsiTheme="minorHAnsi" w:cstheme="minorHAnsi"/>
          <w:color w:val="000000"/>
        </w:rPr>
      </w:pPr>
    </w:p>
    <w:p w14:paraId="6C9E6192" w14:textId="77777777" w:rsidR="0073425B" w:rsidRPr="005E7397" w:rsidRDefault="0073425B" w:rsidP="0073425B">
      <w:pPr>
        <w:pStyle w:val="ListParagraph"/>
        <w:widowControl/>
        <w:numPr>
          <w:ilvl w:val="2"/>
          <w:numId w:val="7"/>
        </w:numPr>
        <w:autoSpaceDE/>
        <w:autoSpaceDN/>
        <w:spacing w:before="0"/>
        <w:rPr>
          <w:rFonts w:asciiTheme="minorHAnsi" w:hAnsiTheme="minorHAnsi"/>
        </w:rPr>
      </w:pPr>
      <w:r w:rsidRPr="005E7397">
        <w:rPr>
          <w:rFonts w:asciiTheme="minorHAnsi" w:hAnsiTheme="minorHAnsi"/>
        </w:rPr>
        <w:t>Providers of On-the-Job training (OJT), customized training, Incumbent Worker Training (IWT), internships, and paid or unpaid work</w:t>
      </w:r>
      <w:r w:rsidRPr="005E7397">
        <w:rPr>
          <w:rFonts w:asciiTheme="minorHAnsi" w:hAnsiTheme="minorHAnsi"/>
          <w:spacing w:val="-3"/>
        </w:rPr>
        <w:t xml:space="preserve"> </w:t>
      </w:r>
      <w:r w:rsidRPr="005E7397">
        <w:rPr>
          <w:rFonts w:asciiTheme="minorHAnsi" w:hAnsiTheme="minorHAnsi"/>
        </w:rPr>
        <w:t>experience</w:t>
      </w:r>
      <w:r w:rsidRPr="005E7397">
        <w:rPr>
          <w:rFonts w:asciiTheme="minorHAnsi" w:hAnsiTheme="minorHAnsi"/>
          <w:spacing w:val="-2"/>
        </w:rPr>
        <w:t xml:space="preserve"> </w:t>
      </w:r>
      <w:r w:rsidRPr="005E7397">
        <w:rPr>
          <w:rFonts w:asciiTheme="minorHAnsi" w:hAnsiTheme="minorHAnsi"/>
        </w:rPr>
        <w:t>opportunities,</w:t>
      </w:r>
      <w:r w:rsidRPr="005E7397">
        <w:rPr>
          <w:rFonts w:asciiTheme="minorHAnsi" w:hAnsiTheme="minorHAnsi"/>
          <w:spacing w:val="-2"/>
        </w:rPr>
        <w:t xml:space="preserve"> </w:t>
      </w:r>
      <w:r w:rsidRPr="005E7397">
        <w:rPr>
          <w:rFonts w:asciiTheme="minorHAnsi" w:hAnsiTheme="minorHAnsi"/>
        </w:rPr>
        <w:t>or</w:t>
      </w:r>
      <w:r w:rsidRPr="005E7397">
        <w:rPr>
          <w:rFonts w:asciiTheme="minorHAnsi" w:hAnsiTheme="minorHAnsi"/>
          <w:spacing w:val="-2"/>
        </w:rPr>
        <w:t xml:space="preserve"> </w:t>
      </w:r>
      <w:r w:rsidRPr="005E7397">
        <w:rPr>
          <w:rFonts w:asciiTheme="minorHAnsi" w:hAnsiTheme="minorHAnsi"/>
        </w:rPr>
        <w:t>transitional</w:t>
      </w:r>
      <w:r w:rsidRPr="005E7397">
        <w:rPr>
          <w:rFonts w:asciiTheme="minorHAnsi" w:hAnsiTheme="minorHAnsi"/>
          <w:spacing w:val="-2"/>
        </w:rPr>
        <w:t xml:space="preserve"> </w:t>
      </w:r>
      <w:r w:rsidRPr="005E7397">
        <w:rPr>
          <w:rFonts w:asciiTheme="minorHAnsi" w:hAnsiTheme="minorHAnsi"/>
        </w:rPr>
        <w:t>employment</w:t>
      </w:r>
      <w:r w:rsidRPr="005E7397">
        <w:rPr>
          <w:rFonts w:asciiTheme="minorHAnsi" w:hAnsiTheme="minorHAnsi"/>
          <w:spacing w:val="-2"/>
        </w:rPr>
        <w:t xml:space="preserve"> </w:t>
      </w:r>
      <w:r w:rsidRPr="005E7397">
        <w:rPr>
          <w:rFonts w:asciiTheme="minorHAnsi" w:hAnsiTheme="minorHAnsi"/>
        </w:rPr>
        <w:t>shall</w:t>
      </w:r>
      <w:r w:rsidRPr="005E7397">
        <w:rPr>
          <w:rFonts w:asciiTheme="minorHAnsi" w:hAnsiTheme="minorHAnsi"/>
          <w:spacing w:val="-2"/>
        </w:rPr>
        <w:t xml:space="preserve"> </w:t>
      </w:r>
      <w:r w:rsidRPr="005E7397">
        <w:rPr>
          <w:rFonts w:asciiTheme="minorHAnsi" w:hAnsiTheme="minorHAnsi"/>
        </w:rPr>
        <w:t>not</w:t>
      </w:r>
      <w:r w:rsidRPr="005E7397">
        <w:rPr>
          <w:rFonts w:asciiTheme="minorHAnsi" w:hAnsiTheme="minorHAnsi"/>
          <w:spacing w:val="-2"/>
        </w:rPr>
        <w:t xml:space="preserve"> </w:t>
      </w:r>
      <w:r w:rsidRPr="005E7397">
        <w:rPr>
          <w:rFonts w:asciiTheme="minorHAnsi" w:hAnsiTheme="minorHAnsi"/>
        </w:rPr>
        <w:t>be</w:t>
      </w:r>
      <w:r w:rsidRPr="005E7397">
        <w:rPr>
          <w:rFonts w:asciiTheme="minorHAnsi" w:hAnsiTheme="minorHAnsi"/>
          <w:spacing w:val="-2"/>
        </w:rPr>
        <w:t xml:space="preserve"> </w:t>
      </w:r>
      <w:r w:rsidRPr="005E7397">
        <w:rPr>
          <w:rFonts w:asciiTheme="minorHAnsi" w:hAnsiTheme="minorHAnsi"/>
        </w:rPr>
        <w:t>subject</w:t>
      </w:r>
      <w:r w:rsidRPr="005E7397">
        <w:rPr>
          <w:rFonts w:asciiTheme="minorHAnsi" w:hAnsiTheme="minorHAnsi"/>
          <w:spacing w:val="-2"/>
        </w:rPr>
        <w:t xml:space="preserve"> </w:t>
      </w:r>
      <w:r w:rsidRPr="005E7397">
        <w:rPr>
          <w:rFonts w:asciiTheme="minorHAnsi" w:hAnsiTheme="minorHAnsi"/>
        </w:rPr>
        <w:t>to</w:t>
      </w:r>
      <w:r w:rsidRPr="005E7397">
        <w:rPr>
          <w:rFonts w:asciiTheme="minorHAnsi" w:hAnsiTheme="minorHAnsi"/>
          <w:spacing w:val="-3"/>
        </w:rPr>
        <w:t xml:space="preserve"> </w:t>
      </w:r>
      <w:r w:rsidRPr="005E7397">
        <w:rPr>
          <w:rFonts w:asciiTheme="minorHAnsi" w:hAnsiTheme="minorHAnsi"/>
        </w:rPr>
        <w:t>the</w:t>
      </w:r>
      <w:r w:rsidRPr="005E7397">
        <w:rPr>
          <w:rFonts w:asciiTheme="minorHAnsi" w:hAnsiTheme="minorHAnsi"/>
          <w:spacing w:val="-2"/>
        </w:rPr>
        <w:t xml:space="preserve"> </w:t>
      </w:r>
      <w:r w:rsidRPr="005E7397">
        <w:rPr>
          <w:rFonts w:asciiTheme="minorHAnsi" w:hAnsiTheme="minorHAnsi"/>
        </w:rPr>
        <w:t>requirements</w:t>
      </w:r>
      <w:r w:rsidRPr="005E7397">
        <w:rPr>
          <w:rFonts w:asciiTheme="minorHAnsi" w:hAnsiTheme="minorHAnsi"/>
          <w:spacing w:val="-2"/>
        </w:rPr>
        <w:t xml:space="preserve"> </w:t>
      </w:r>
      <w:r w:rsidRPr="005E7397">
        <w:rPr>
          <w:rFonts w:asciiTheme="minorHAnsi" w:hAnsiTheme="minorHAnsi"/>
        </w:rPr>
        <w:t>of</w:t>
      </w:r>
      <w:r w:rsidRPr="005E7397">
        <w:rPr>
          <w:rFonts w:asciiTheme="minorHAnsi" w:hAnsiTheme="minorHAnsi"/>
          <w:spacing w:val="-2"/>
        </w:rPr>
        <w:t xml:space="preserve"> </w:t>
      </w:r>
      <w:r w:rsidRPr="005E7397">
        <w:rPr>
          <w:rFonts w:asciiTheme="minorHAnsi" w:hAnsiTheme="minorHAnsi"/>
        </w:rPr>
        <w:t>this</w:t>
      </w:r>
      <w:r w:rsidRPr="005E7397">
        <w:rPr>
          <w:rFonts w:asciiTheme="minorHAnsi" w:hAnsiTheme="minorHAnsi"/>
          <w:spacing w:val="-2"/>
        </w:rPr>
        <w:t xml:space="preserve"> </w:t>
      </w:r>
      <w:r w:rsidRPr="005E7397">
        <w:rPr>
          <w:rFonts w:asciiTheme="minorHAnsi" w:hAnsiTheme="minorHAnsi"/>
        </w:rPr>
        <w:t>policy since they are contract funded.</w:t>
      </w:r>
    </w:p>
    <w:p w14:paraId="13120FDC" w14:textId="77777777" w:rsidR="0073425B" w:rsidRPr="005E7397" w:rsidRDefault="0073425B" w:rsidP="0073425B">
      <w:pPr>
        <w:pStyle w:val="ListParagraph"/>
        <w:widowControl/>
        <w:autoSpaceDE/>
        <w:autoSpaceDN/>
        <w:spacing w:before="0"/>
        <w:ind w:left="720" w:firstLine="0"/>
        <w:rPr>
          <w:rFonts w:asciiTheme="minorHAnsi" w:eastAsia="Times New Roman" w:hAnsiTheme="minorHAnsi" w:cstheme="minorHAnsi"/>
          <w:color w:val="000000"/>
        </w:rPr>
      </w:pPr>
    </w:p>
    <w:p w14:paraId="36F71B1A" w14:textId="77777777" w:rsidR="0073425B" w:rsidRDefault="0073425B" w:rsidP="0073425B">
      <w:pPr>
        <w:widowControl/>
        <w:numPr>
          <w:ilvl w:val="0"/>
          <w:numId w:val="8"/>
        </w:numPr>
        <w:autoSpaceDE/>
        <w:autoSpaceDN/>
        <w:ind w:right="174"/>
        <w:rPr>
          <w:rFonts w:asciiTheme="minorHAnsi" w:eastAsia="Times New Roman" w:hAnsiTheme="minorHAnsi" w:cstheme="minorHAnsi"/>
          <w:color w:val="000000"/>
        </w:rPr>
      </w:pPr>
      <w:r w:rsidRPr="005E7397">
        <w:rPr>
          <w:rFonts w:asciiTheme="minorHAnsi" w:eastAsia="Times New Roman" w:hAnsiTheme="minorHAnsi" w:cstheme="minorHAnsi"/>
          <w:color w:val="000000"/>
        </w:rPr>
        <w:t>Eligible Training Programs</w:t>
      </w:r>
    </w:p>
    <w:p w14:paraId="40D7866B" w14:textId="77777777" w:rsidR="0073425B" w:rsidRPr="005E7397" w:rsidRDefault="0073425B" w:rsidP="0073425B">
      <w:pPr>
        <w:widowControl/>
        <w:autoSpaceDE/>
        <w:autoSpaceDN/>
        <w:ind w:left="720" w:right="174"/>
        <w:rPr>
          <w:rFonts w:asciiTheme="minorHAnsi" w:eastAsia="Times New Roman" w:hAnsiTheme="minorHAnsi" w:cstheme="minorHAnsi"/>
          <w:color w:val="000000"/>
        </w:rPr>
      </w:pPr>
    </w:p>
    <w:p w14:paraId="274C85C6" w14:textId="77777777" w:rsidR="0073425B" w:rsidRPr="005E7397" w:rsidRDefault="0073425B" w:rsidP="0073425B">
      <w:pPr>
        <w:widowControl/>
        <w:numPr>
          <w:ilvl w:val="1"/>
          <w:numId w:val="8"/>
        </w:numPr>
        <w:tabs>
          <w:tab w:val="clear" w:pos="1440"/>
        </w:tabs>
        <w:autoSpaceDE/>
        <w:autoSpaceDN/>
        <w:ind w:left="1080"/>
        <w:rPr>
          <w:rFonts w:asciiTheme="minorHAnsi" w:eastAsia="Times New Roman" w:hAnsiTheme="minorHAnsi" w:cstheme="minorHAnsi"/>
          <w:color w:val="000000"/>
        </w:rPr>
      </w:pPr>
      <w:r w:rsidRPr="005E7397">
        <w:rPr>
          <w:rFonts w:asciiTheme="minorHAnsi" w:eastAsia="Times New Roman" w:hAnsiTheme="minorHAnsi" w:cstheme="minorHAnsi"/>
          <w:color w:val="000000"/>
        </w:rPr>
        <w:t>A program of study is defined as one (1) or more courses or classes, or a structured regimen that provides job-driven training services. These training services could be delivered in person, online, or in a blended approach. Training programs are defined as one or more courses or classes, or a structured regimen, that leads to:</w:t>
      </w:r>
    </w:p>
    <w:p w14:paraId="3DB4BAAC" w14:textId="77777777" w:rsidR="0073425B" w:rsidRPr="005E7397" w:rsidRDefault="0073425B" w:rsidP="0073425B">
      <w:pPr>
        <w:pStyle w:val="ListParagraph"/>
        <w:widowControl/>
        <w:numPr>
          <w:ilvl w:val="3"/>
          <w:numId w:val="9"/>
        </w:numPr>
        <w:tabs>
          <w:tab w:val="clear" w:pos="2880"/>
        </w:tabs>
        <w:autoSpaceDE/>
        <w:autoSpaceDN/>
        <w:spacing w:before="0"/>
        <w:ind w:left="1440"/>
        <w:rPr>
          <w:rFonts w:asciiTheme="minorHAnsi" w:eastAsia="Times New Roman" w:hAnsiTheme="minorHAnsi" w:cstheme="minorHAnsi"/>
          <w:color w:val="000000"/>
        </w:rPr>
      </w:pPr>
      <w:r>
        <w:rPr>
          <w:rFonts w:asciiTheme="minorHAnsi" w:eastAsia="Times New Roman" w:hAnsiTheme="minorHAnsi" w:cstheme="minorHAnsi"/>
          <w:color w:val="000000"/>
        </w:rPr>
        <w:t>A</w:t>
      </w:r>
      <w:r w:rsidRPr="005E7397">
        <w:rPr>
          <w:rFonts w:asciiTheme="minorHAnsi" w:eastAsia="Times New Roman" w:hAnsiTheme="minorHAnsi" w:cstheme="minorHAnsi"/>
          <w:color w:val="000000"/>
        </w:rPr>
        <w:t>n industry-recognized certificate or certification, a certificate of completion of a registered apprenticeship, a license recognized by the state involved or the federal government, an associate or baccalaureate degree;</w:t>
      </w:r>
    </w:p>
    <w:p w14:paraId="596A25BC" w14:textId="77777777" w:rsidR="0073425B" w:rsidRPr="005E7397" w:rsidRDefault="0073425B" w:rsidP="0073425B">
      <w:pPr>
        <w:pStyle w:val="ListParagraph"/>
        <w:widowControl/>
        <w:numPr>
          <w:ilvl w:val="3"/>
          <w:numId w:val="9"/>
        </w:numPr>
        <w:tabs>
          <w:tab w:val="clear" w:pos="2880"/>
        </w:tabs>
        <w:autoSpaceDE/>
        <w:autoSpaceDN/>
        <w:spacing w:before="0"/>
        <w:ind w:left="1440"/>
        <w:rPr>
          <w:rFonts w:asciiTheme="minorHAnsi" w:eastAsia="Times New Roman" w:hAnsiTheme="minorHAnsi" w:cstheme="minorHAnsi"/>
          <w:color w:val="000000"/>
        </w:rPr>
      </w:pPr>
      <w:r>
        <w:rPr>
          <w:rFonts w:asciiTheme="minorHAnsi" w:eastAsia="Times New Roman" w:hAnsiTheme="minorHAnsi" w:cstheme="minorHAnsi"/>
          <w:color w:val="000000"/>
        </w:rPr>
        <w:t>A</w:t>
      </w:r>
      <w:r w:rsidRPr="005E7397">
        <w:rPr>
          <w:rFonts w:asciiTheme="minorHAnsi" w:eastAsia="Times New Roman" w:hAnsiTheme="minorHAnsi" w:cstheme="minorHAnsi"/>
          <w:color w:val="000000"/>
        </w:rPr>
        <w:t xml:space="preserve"> secondary school diploma or its equivalent as described in </w:t>
      </w:r>
      <w:r>
        <w:rPr>
          <w:rFonts w:asciiTheme="minorHAnsi" w:eastAsia="Times New Roman" w:hAnsiTheme="minorHAnsi" w:cstheme="minorHAnsi"/>
          <w:color w:val="000000"/>
        </w:rPr>
        <w:t xml:space="preserve">the </w:t>
      </w:r>
      <w:r w:rsidRPr="00B12E03">
        <w:rPr>
          <w:rFonts w:asciiTheme="minorHAnsi" w:eastAsia="Times New Roman" w:hAnsiTheme="minorHAnsi" w:cstheme="minorHAnsi"/>
          <w:color w:val="000000"/>
        </w:rPr>
        <w:t>Secondary School Diploma or Recognized Equivalent</w:t>
      </w:r>
      <w:r>
        <w:rPr>
          <w:rFonts w:asciiTheme="minorHAnsi" w:eastAsia="Times New Roman" w:hAnsiTheme="minorHAnsi" w:cstheme="minorHAnsi"/>
          <w:color w:val="000000"/>
        </w:rPr>
        <w:t xml:space="preserve"> section of this policy manual</w:t>
      </w:r>
      <w:r w:rsidRPr="005E7397">
        <w:rPr>
          <w:rFonts w:asciiTheme="minorHAnsi" w:eastAsia="Times New Roman" w:hAnsiTheme="minorHAnsi" w:cstheme="minorHAnsi"/>
          <w:color w:val="000000"/>
        </w:rPr>
        <w:t>;</w:t>
      </w:r>
    </w:p>
    <w:p w14:paraId="5836818D" w14:textId="77777777" w:rsidR="0073425B" w:rsidRPr="005E7397" w:rsidRDefault="0073425B" w:rsidP="0073425B">
      <w:pPr>
        <w:pStyle w:val="ListParagraph"/>
        <w:widowControl/>
        <w:numPr>
          <w:ilvl w:val="3"/>
          <w:numId w:val="9"/>
        </w:numPr>
        <w:tabs>
          <w:tab w:val="clear" w:pos="2880"/>
        </w:tabs>
        <w:autoSpaceDE/>
        <w:autoSpaceDN/>
        <w:spacing w:before="0"/>
        <w:ind w:left="1440"/>
        <w:rPr>
          <w:rFonts w:asciiTheme="minorHAnsi" w:eastAsia="Times New Roman" w:hAnsiTheme="minorHAnsi" w:cstheme="minorHAnsi"/>
          <w:color w:val="000000"/>
        </w:rPr>
      </w:pPr>
      <w:r>
        <w:rPr>
          <w:rFonts w:asciiTheme="minorHAnsi" w:eastAsia="Times New Roman" w:hAnsiTheme="minorHAnsi" w:cstheme="minorHAnsi"/>
          <w:color w:val="000000"/>
        </w:rPr>
        <w:t>E</w:t>
      </w:r>
      <w:r w:rsidRPr="005E7397">
        <w:rPr>
          <w:rFonts w:asciiTheme="minorHAnsi" w:eastAsia="Times New Roman" w:hAnsiTheme="minorHAnsi" w:cstheme="minorHAnsi"/>
          <w:color w:val="000000"/>
        </w:rPr>
        <w:t>mployment; or</w:t>
      </w:r>
    </w:p>
    <w:p w14:paraId="3E14D969" w14:textId="77777777" w:rsidR="0073425B" w:rsidRPr="005E7397" w:rsidRDefault="0073425B" w:rsidP="0073425B">
      <w:pPr>
        <w:pStyle w:val="ListParagraph"/>
        <w:widowControl/>
        <w:numPr>
          <w:ilvl w:val="3"/>
          <w:numId w:val="9"/>
        </w:numPr>
        <w:tabs>
          <w:tab w:val="clear" w:pos="2880"/>
        </w:tabs>
        <w:autoSpaceDE/>
        <w:autoSpaceDN/>
        <w:spacing w:before="0"/>
        <w:ind w:left="1440"/>
        <w:rPr>
          <w:rFonts w:asciiTheme="minorHAnsi" w:eastAsia="Times New Roman" w:hAnsiTheme="minorHAnsi" w:cstheme="minorHAnsi"/>
          <w:color w:val="000000"/>
        </w:rPr>
      </w:pPr>
      <w:r>
        <w:rPr>
          <w:rFonts w:asciiTheme="minorHAnsi" w:eastAsia="Times New Roman" w:hAnsiTheme="minorHAnsi" w:cstheme="minorHAnsi"/>
          <w:color w:val="000000"/>
        </w:rPr>
        <w:t>M</w:t>
      </w:r>
      <w:r w:rsidRPr="005E7397">
        <w:rPr>
          <w:rFonts w:asciiTheme="minorHAnsi" w:eastAsia="Times New Roman" w:hAnsiTheme="minorHAnsi" w:cstheme="minorHAnsi"/>
          <w:color w:val="000000"/>
        </w:rPr>
        <w:t xml:space="preserve">easurable skill gains </w:t>
      </w:r>
      <w:r>
        <w:rPr>
          <w:rFonts w:asciiTheme="minorHAnsi" w:eastAsia="Times New Roman" w:hAnsiTheme="minorHAnsi" w:cstheme="minorHAnsi"/>
          <w:color w:val="000000"/>
        </w:rPr>
        <w:t xml:space="preserve">as outlined in the </w:t>
      </w:r>
      <w:r w:rsidRPr="001910FE">
        <w:rPr>
          <w:rFonts w:asciiTheme="minorHAnsi" w:eastAsia="Times New Roman" w:hAnsiTheme="minorHAnsi" w:cstheme="minorHAnsi"/>
          <w:color w:val="000000"/>
        </w:rPr>
        <w:t xml:space="preserve">Measurable Skill Gains </w:t>
      </w:r>
      <w:r>
        <w:rPr>
          <w:rFonts w:asciiTheme="minorHAnsi" w:eastAsia="Times New Roman" w:hAnsiTheme="minorHAnsi" w:cstheme="minorHAnsi"/>
          <w:color w:val="000000"/>
        </w:rPr>
        <w:t xml:space="preserve">section of this policy manual </w:t>
      </w:r>
      <w:r w:rsidRPr="005E7397">
        <w:rPr>
          <w:rFonts w:asciiTheme="minorHAnsi" w:eastAsia="Times New Roman" w:hAnsiTheme="minorHAnsi" w:cstheme="minorHAnsi"/>
          <w:color w:val="000000"/>
        </w:rPr>
        <w:t>toward a credential described in paragraph (1) or (2) above</w:t>
      </w:r>
      <w:r>
        <w:rPr>
          <w:rFonts w:asciiTheme="minorHAnsi" w:eastAsia="Times New Roman" w:hAnsiTheme="minorHAnsi" w:cstheme="minorHAnsi"/>
          <w:color w:val="000000"/>
        </w:rPr>
        <w:t>.</w:t>
      </w:r>
    </w:p>
    <w:p w14:paraId="40E56D28" w14:textId="77777777" w:rsidR="0073425B" w:rsidRDefault="0073425B" w:rsidP="0073425B"/>
    <w:p w14:paraId="57F9DD53" w14:textId="77777777" w:rsidR="00424EE3" w:rsidRPr="0073425B" w:rsidRDefault="00466EC7" w:rsidP="0073425B"/>
    <w:sectPr w:rsidR="00424EE3" w:rsidRPr="0073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99" w:hanging="360"/>
      </w:pPr>
      <w:rPr>
        <w:rFonts w:ascii="Symbol" w:hAnsi="Symbol" w:cs="Symbol"/>
        <w:b w:val="0"/>
        <w:bCs w:val="0"/>
        <w:i w:val="0"/>
        <w:iCs w:val="0"/>
        <w:w w:val="100"/>
        <w:sz w:val="24"/>
        <w:szCs w:val="24"/>
      </w:rPr>
    </w:lvl>
    <w:lvl w:ilvl="1">
      <w:numFmt w:val="bullet"/>
      <w:lvlText w:val="o"/>
      <w:lvlJc w:val="left"/>
      <w:pPr>
        <w:ind w:left="1619" w:hanging="360"/>
      </w:pPr>
      <w:rPr>
        <w:rFonts w:ascii="Courier New" w:hAnsi="Courier New" w:cs="Courier New"/>
        <w:b w:val="0"/>
        <w:bCs w:val="0"/>
        <w:i w:val="0"/>
        <w:iCs w:val="0"/>
        <w:w w:val="100"/>
        <w:sz w:val="24"/>
        <w:szCs w:val="24"/>
      </w:rPr>
    </w:lvl>
    <w:lvl w:ilvl="2">
      <w:numFmt w:val="bullet"/>
      <w:lvlText w:val="•"/>
      <w:lvlJc w:val="left"/>
      <w:pPr>
        <w:ind w:left="2504" w:hanging="360"/>
      </w:pPr>
    </w:lvl>
    <w:lvl w:ilvl="3">
      <w:numFmt w:val="bullet"/>
      <w:lvlText w:val="•"/>
      <w:lvlJc w:val="left"/>
      <w:pPr>
        <w:ind w:left="3388" w:hanging="360"/>
      </w:pPr>
    </w:lvl>
    <w:lvl w:ilvl="4">
      <w:numFmt w:val="bullet"/>
      <w:lvlText w:val="•"/>
      <w:lvlJc w:val="left"/>
      <w:pPr>
        <w:ind w:left="4273" w:hanging="360"/>
      </w:pPr>
    </w:lvl>
    <w:lvl w:ilvl="5">
      <w:numFmt w:val="bullet"/>
      <w:lvlText w:val="•"/>
      <w:lvlJc w:val="left"/>
      <w:pPr>
        <w:ind w:left="5157" w:hanging="360"/>
      </w:pPr>
    </w:lvl>
    <w:lvl w:ilvl="6">
      <w:numFmt w:val="bullet"/>
      <w:lvlText w:val="•"/>
      <w:lvlJc w:val="left"/>
      <w:pPr>
        <w:ind w:left="6042" w:hanging="360"/>
      </w:pPr>
    </w:lvl>
    <w:lvl w:ilvl="7">
      <w:numFmt w:val="bullet"/>
      <w:lvlText w:val="•"/>
      <w:lvlJc w:val="left"/>
      <w:pPr>
        <w:ind w:left="6926" w:hanging="360"/>
      </w:pPr>
    </w:lvl>
    <w:lvl w:ilvl="8">
      <w:numFmt w:val="bullet"/>
      <w:lvlText w:val="•"/>
      <w:lvlJc w:val="left"/>
      <w:pPr>
        <w:ind w:left="7811" w:hanging="360"/>
      </w:pPr>
    </w:lvl>
  </w:abstractNum>
  <w:abstractNum w:abstractNumId="1" w15:restartNumberingAfterBreak="0">
    <w:nsid w:val="068F396C"/>
    <w:multiLevelType w:val="hybridMultilevel"/>
    <w:tmpl w:val="2716ED18"/>
    <w:lvl w:ilvl="0" w:tplc="3754EBB8">
      <w:start w:val="1"/>
      <w:numFmt w:val="bullet"/>
      <w:lvlText w:val="q"/>
      <w:lvlJc w:val="left"/>
      <w:pPr>
        <w:tabs>
          <w:tab w:val="num" w:pos="720"/>
        </w:tabs>
        <w:ind w:left="720" w:hanging="360"/>
      </w:pPr>
      <w:rPr>
        <w:rFonts w:ascii="Wingdings" w:hAnsi="Wingdings" w:hint="default"/>
      </w:rPr>
    </w:lvl>
    <w:lvl w:ilvl="1" w:tplc="72824A36" w:tentative="1">
      <w:start w:val="1"/>
      <w:numFmt w:val="bullet"/>
      <w:lvlText w:val="q"/>
      <w:lvlJc w:val="left"/>
      <w:pPr>
        <w:tabs>
          <w:tab w:val="num" w:pos="1440"/>
        </w:tabs>
        <w:ind w:left="1440" w:hanging="360"/>
      </w:pPr>
      <w:rPr>
        <w:rFonts w:ascii="Wingdings" w:hAnsi="Wingdings" w:hint="default"/>
      </w:rPr>
    </w:lvl>
    <w:lvl w:ilvl="2" w:tplc="6BE6B7B4" w:tentative="1">
      <w:start w:val="1"/>
      <w:numFmt w:val="bullet"/>
      <w:lvlText w:val="q"/>
      <w:lvlJc w:val="left"/>
      <w:pPr>
        <w:tabs>
          <w:tab w:val="num" w:pos="2160"/>
        </w:tabs>
        <w:ind w:left="2160" w:hanging="360"/>
      </w:pPr>
      <w:rPr>
        <w:rFonts w:ascii="Wingdings" w:hAnsi="Wingdings" w:hint="default"/>
      </w:rPr>
    </w:lvl>
    <w:lvl w:ilvl="3" w:tplc="F1A4CBE6" w:tentative="1">
      <w:start w:val="1"/>
      <w:numFmt w:val="bullet"/>
      <w:lvlText w:val="q"/>
      <w:lvlJc w:val="left"/>
      <w:pPr>
        <w:tabs>
          <w:tab w:val="num" w:pos="2880"/>
        </w:tabs>
        <w:ind w:left="2880" w:hanging="360"/>
      </w:pPr>
      <w:rPr>
        <w:rFonts w:ascii="Wingdings" w:hAnsi="Wingdings" w:hint="default"/>
      </w:rPr>
    </w:lvl>
    <w:lvl w:ilvl="4" w:tplc="EFF4FF72" w:tentative="1">
      <w:start w:val="1"/>
      <w:numFmt w:val="bullet"/>
      <w:lvlText w:val="q"/>
      <w:lvlJc w:val="left"/>
      <w:pPr>
        <w:tabs>
          <w:tab w:val="num" w:pos="3600"/>
        </w:tabs>
        <w:ind w:left="3600" w:hanging="360"/>
      </w:pPr>
      <w:rPr>
        <w:rFonts w:ascii="Wingdings" w:hAnsi="Wingdings" w:hint="default"/>
      </w:rPr>
    </w:lvl>
    <w:lvl w:ilvl="5" w:tplc="4E3A8FE4" w:tentative="1">
      <w:start w:val="1"/>
      <w:numFmt w:val="bullet"/>
      <w:lvlText w:val="q"/>
      <w:lvlJc w:val="left"/>
      <w:pPr>
        <w:tabs>
          <w:tab w:val="num" w:pos="4320"/>
        </w:tabs>
        <w:ind w:left="4320" w:hanging="360"/>
      </w:pPr>
      <w:rPr>
        <w:rFonts w:ascii="Wingdings" w:hAnsi="Wingdings" w:hint="default"/>
      </w:rPr>
    </w:lvl>
    <w:lvl w:ilvl="6" w:tplc="A7108C48" w:tentative="1">
      <w:start w:val="1"/>
      <w:numFmt w:val="bullet"/>
      <w:lvlText w:val="q"/>
      <w:lvlJc w:val="left"/>
      <w:pPr>
        <w:tabs>
          <w:tab w:val="num" w:pos="5040"/>
        </w:tabs>
        <w:ind w:left="5040" w:hanging="360"/>
      </w:pPr>
      <w:rPr>
        <w:rFonts w:ascii="Wingdings" w:hAnsi="Wingdings" w:hint="default"/>
      </w:rPr>
    </w:lvl>
    <w:lvl w:ilvl="7" w:tplc="44AE4276" w:tentative="1">
      <w:start w:val="1"/>
      <w:numFmt w:val="bullet"/>
      <w:lvlText w:val="q"/>
      <w:lvlJc w:val="left"/>
      <w:pPr>
        <w:tabs>
          <w:tab w:val="num" w:pos="5760"/>
        </w:tabs>
        <w:ind w:left="5760" w:hanging="360"/>
      </w:pPr>
      <w:rPr>
        <w:rFonts w:ascii="Wingdings" w:hAnsi="Wingdings" w:hint="default"/>
      </w:rPr>
    </w:lvl>
    <w:lvl w:ilvl="8" w:tplc="1AB88672" w:tentative="1">
      <w:start w:val="1"/>
      <w:numFmt w:val="bullet"/>
      <w:lvlText w:val="q"/>
      <w:lvlJc w:val="left"/>
      <w:pPr>
        <w:tabs>
          <w:tab w:val="num" w:pos="6480"/>
        </w:tabs>
        <w:ind w:left="6480" w:hanging="360"/>
      </w:pPr>
      <w:rPr>
        <w:rFonts w:ascii="Wingdings" w:hAnsi="Wingdings" w:hint="default"/>
      </w:rPr>
    </w:lvl>
  </w:abstractNum>
  <w:abstractNum w:abstractNumId="2" w15:restartNumberingAfterBreak="0">
    <w:nsid w:val="12405234"/>
    <w:multiLevelType w:val="hybridMultilevel"/>
    <w:tmpl w:val="C1D221FE"/>
    <w:lvl w:ilvl="0" w:tplc="96CA55CA">
      <w:start w:val="1"/>
      <w:numFmt w:val="bullet"/>
      <w:lvlText w:val="q"/>
      <w:lvlJc w:val="left"/>
      <w:pPr>
        <w:tabs>
          <w:tab w:val="num" w:pos="720"/>
        </w:tabs>
        <w:ind w:left="720" w:hanging="360"/>
      </w:pPr>
      <w:rPr>
        <w:rFonts w:ascii="Wingdings" w:hAnsi="Wingdings" w:hint="default"/>
      </w:rPr>
    </w:lvl>
    <w:lvl w:ilvl="1" w:tplc="C2D88584" w:tentative="1">
      <w:start w:val="1"/>
      <w:numFmt w:val="bullet"/>
      <w:lvlText w:val="q"/>
      <w:lvlJc w:val="left"/>
      <w:pPr>
        <w:tabs>
          <w:tab w:val="num" w:pos="1440"/>
        </w:tabs>
        <w:ind w:left="1440" w:hanging="360"/>
      </w:pPr>
      <w:rPr>
        <w:rFonts w:ascii="Wingdings" w:hAnsi="Wingdings" w:hint="default"/>
      </w:rPr>
    </w:lvl>
    <w:lvl w:ilvl="2" w:tplc="97A8A3D8" w:tentative="1">
      <w:start w:val="1"/>
      <w:numFmt w:val="bullet"/>
      <w:lvlText w:val="q"/>
      <w:lvlJc w:val="left"/>
      <w:pPr>
        <w:tabs>
          <w:tab w:val="num" w:pos="2160"/>
        </w:tabs>
        <w:ind w:left="2160" w:hanging="360"/>
      </w:pPr>
      <w:rPr>
        <w:rFonts w:ascii="Wingdings" w:hAnsi="Wingdings" w:hint="default"/>
      </w:rPr>
    </w:lvl>
    <w:lvl w:ilvl="3" w:tplc="36FE24B0" w:tentative="1">
      <w:start w:val="1"/>
      <w:numFmt w:val="bullet"/>
      <w:lvlText w:val="q"/>
      <w:lvlJc w:val="left"/>
      <w:pPr>
        <w:tabs>
          <w:tab w:val="num" w:pos="2880"/>
        </w:tabs>
        <w:ind w:left="2880" w:hanging="360"/>
      </w:pPr>
      <w:rPr>
        <w:rFonts w:ascii="Wingdings" w:hAnsi="Wingdings" w:hint="default"/>
      </w:rPr>
    </w:lvl>
    <w:lvl w:ilvl="4" w:tplc="BBB80092" w:tentative="1">
      <w:start w:val="1"/>
      <w:numFmt w:val="bullet"/>
      <w:lvlText w:val="q"/>
      <w:lvlJc w:val="left"/>
      <w:pPr>
        <w:tabs>
          <w:tab w:val="num" w:pos="3600"/>
        </w:tabs>
        <w:ind w:left="3600" w:hanging="360"/>
      </w:pPr>
      <w:rPr>
        <w:rFonts w:ascii="Wingdings" w:hAnsi="Wingdings" w:hint="default"/>
      </w:rPr>
    </w:lvl>
    <w:lvl w:ilvl="5" w:tplc="2E480BC8" w:tentative="1">
      <w:start w:val="1"/>
      <w:numFmt w:val="bullet"/>
      <w:lvlText w:val="q"/>
      <w:lvlJc w:val="left"/>
      <w:pPr>
        <w:tabs>
          <w:tab w:val="num" w:pos="4320"/>
        </w:tabs>
        <w:ind w:left="4320" w:hanging="360"/>
      </w:pPr>
      <w:rPr>
        <w:rFonts w:ascii="Wingdings" w:hAnsi="Wingdings" w:hint="default"/>
      </w:rPr>
    </w:lvl>
    <w:lvl w:ilvl="6" w:tplc="4412B548" w:tentative="1">
      <w:start w:val="1"/>
      <w:numFmt w:val="bullet"/>
      <w:lvlText w:val="q"/>
      <w:lvlJc w:val="left"/>
      <w:pPr>
        <w:tabs>
          <w:tab w:val="num" w:pos="5040"/>
        </w:tabs>
        <w:ind w:left="5040" w:hanging="360"/>
      </w:pPr>
      <w:rPr>
        <w:rFonts w:ascii="Wingdings" w:hAnsi="Wingdings" w:hint="default"/>
      </w:rPr>
    </w:lvl>
    <w:lvl w:ilvl="7" w:tplc="3F9EEDCE" w:tentative="1">
      <w:start w:val="1"/>
      <w:numFmt w:val="bullet"/>
      <w:lvlText w:val="q"/>
      <w:lvlJc w:val="left"/>
      <w:pPr>
        <w:tabs>
          <w:tab w:val="num" w:pos="5760"/>
        </w:tabs>
        <w:ind w:left="5760" w:hanging="360"/>
      </w:pPr>
      <w:rPr>
        <w:rFonts w:ascii="Wingdings" w:hAnsi="Wingdings" w:hint="default"/>
      </w:rPr>
    </w:lvl>
    <w:lvl w:ilvl="8" w:tplc="8C52C5EC" w:tentative="1">
      <w:start w:val="1"/>
      <w:numFmt w:val="bullet"/>
      <w:lvlText w:val="q"/>
      <w:lvlJc w:val="left"/>
      <w:pPr>
        <w:tabs>
          <w:tab w:val="num" w:pos="6480"/>
        </w:tabs>
        <w:ind w:left="6480" w:hanging="360"/>
      </w:pPr>
      <w:rPr>
        <w:rFonts w:ascii="Wingdings" w:hAnsi="Wingdings" w:hint="default"/>
      </w:rPr>
    </w:lvl>
  </w:abstractNum>
  <w:abstractNum w:abstractNumId="3" w15:restartNumberingAfterBreak="0">
    <w:nsid w:val="17CC19E6"/>
    <w:multiLevelType w:val="multilevel"/>
    <w:tmpl w:val="84D2DEC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5B4AED"/>
    <w:multiLevelType w:val="hybridMultilevel"/>
    <w:tmpl w:val="6BB80C8A"/>
    <w:lvl w:ilvl="0" w:tplc="680E716E">
      <w:start w:val="1"/>
      <w:numFmt w:val="bullet"/>
      <w:lvlText w:val="q"/>
      <w:lvlJc w:val="left"/>
      <w:pPr>
        <w:tabs>
          <w:tab w:val="num" w:pos="720"/>
        </w:tabs>
        <w:ind w:left="720" w:hanging="360"/>
      </w:pPr>
      <w:rPr>
        <w:rFonts w:ascii="Wingdings" w:hAnsi="Wingdings" w:hint="default"/>
      </w:rPr>
    </w:lvl>
    <w:lvl w:ilvl="1" w:tplc="F394246C" w:tentative="1">
      <w:start w:val="1"/>
      <w:numFmt w:val="bullet"/>
      <w:lvlText w:val="q"/>
      <w:lvlJc w:val="left"/>
      <w:pPr>
        <w:tabs>
          <w:tab w:val="num" w:pos="1440"/>
        </w:tabs>
        <w:ind w:left="1440" w:hanging="360"/>
      </w:pPr>
      <w:rPr>
        <w:rFonts w:ascii="Wingdings" w:hAnsi="Wingdings" w:hint="default"/>
      </w:rPr>
    </w:lvl>
    <w:lvl w:ilvl="2" w:tplc="C51E9466" w:tentative="1">
      <w:start w:val="1"/>
      <w:numFmt w:val="bullet"/>
      <w:lvlText w:val="q"/>
      <w:lvlJc w:val="left"/>
      <w:pPr>
        <w:tabs>
          <w:tab w:val="num" w:pos="2160"/>
        </w:tabs>
        <w:ind w:left="2160" w:hanging="360"/>
      </w:pPr>
      <w:rPr>
        <w:rFonts w:ascii="Wingdings" w:hAnsi="Wingdings" w:hint="default"/>
      </w:rPr>
    </w:lvl>
    <w:lvl w:ilvl="3" w:tplc="78721762" w:tentative="1">
      <w:start w:val="1"/>
      <w:numFmt w:val="bullet"/>
      <w:lvlText w:val="q"/>
      <w:lvlJc w:val="left"/>
      <w:pPr>
        <w:tabs>
          <w:tab w:val="num" w:pos="2880"/>
        </w:tabs>
        <w:ind w:left="2880" w:hanging="360"/>
      </w:pPr>
      <w:rPr>
        <w:rFonts w:ascii="Wingdings" w:hAnsi="Wingdings" w:hint="default"/>
      </w:rPr>
    </w:lvl>
    <w:lvl w:ilvl="4" w:tplc="4EAA4288" w:tentative="1">
      <w:start w:val="1"/>
      <w:numFmt w:val="bullet"/>
      <w:lvlText w:val="q"/>
      <w:lvlJc w:val="left"/>
      <w:pPr>
        <w:tabs>
          <w:tab w:val="num" w:pos="3600"/>
        </w:tabs>
        <w:ind w:left="3600" w:hanging="360"/>
      </w:pPr>
      <w:rPr>
        <w:rFonts w:ascii="Wingdings" w:hAnsi="Wingdings" w:hint="default"/>
      </w:rPr>
    </w:lvl>
    <w:lvl w:ilvl="5" w:tplc="AFC22694" w:tentative="1">
      <w:start w:val="1"/>
      <w:numFmt w:val="bullet"/>
      <w:lvlText w:val="q"/>
      <w:lvlJc w:val="left"/>
      <w:pPr>
        <w:tabs>
          <w:tab w:val="num" w:pos="4320"/>
        </w:tabs>
        <w:ind w:left="4320" w:hanging="360"/>
      </w:pPr>
      <w:rPr>
        <w:rFonts w:ascii="Wingdings" w:hAnsi="Wingdings" w:hint="default"/>
      </w:rPr>
    </w:lvl>
    <w:lvl w:ilvl="6" w:tplc="87ECEB50" w:tentative="1">
      <w:start w:val="1"/>
      <w:numFmt w:val="bullet"/>
      <w:lvlText w:val="q"/>
      <w:lvlJc w:val="left"/>
      <w:pPr>
        <w:tabs>
          <w:tab w:val="num" w:pos="5040"/>
        </w:tabs>
        <w:ind w:left="5040" w:hanging="360"/>
      </w:pPr>
      <w:rPr>
        <w:rFonts w:ascii="Wingdings" w:hAnsi="Wingdings" w:hint="default"/>
      </w:rPr>
    </w:lvl>
    <w:lvl w:ilvl="7" w:tplc="E304C532" w:tentative="1">
      <w:start w:val="1"/>
      <w:numFmt w:val="bullet"/>
      <w:lvlText w:val="q"/>
      <w:lvlJc w:val="left"/>
      <w:pPr>
        <w:tabs>
          <w:tab w:val="num" w:pos="5760"/>
        </w:tabs>
        <w:ind w:left="5760" w:hanging="360"/>
      </w:pPr>
      <w:rPr>
        <w:rFonts w:ascii="Wingdings" w:hAnsi="Wingdings" w:hint="default"/>
      </w:rPr>
    </w:lvl>
    <w:lvl w:ilvl="8" w:tplc="A07425C4" w:tentative="1">
      <w:start w:val="1"/>
      <w:numFmt w:val="bullet"/>
      <w:lvlText w:val="q"/>
      <w:lvlJc w:val="left"/>
      <w:pPr>
        <w:tabs>
          <w:tab w:val="num" w:pos="6480"/>
        </w:tabs>
        <w:ind w:left="6480" w:hanging="360"/>
      </w:pPr>
      <w:rPr>
        <w:rFonts w:ascii="Wingdings" w:hAnsi="Wingdings" w:hint="default"/>
      </w:rPr>
    </w:lvl>
  </w:abstractNum>
  <w:abstractNum w:abstractNumId="5" w15:restartNumberingAfterBreak="0">
    <w:nsid w:val="25B82F15"/>
    <w:multiLevelType w:val="hybridMultilevel"/>
    <w:tmpl w:val="D6620BFE"/>
    <w:lvl w:ilvl="0" w:tplc="88C0C680">
      <w:start w:val="1"/>
      <w:numFmt w:val="upperRoman"/>
      <w:lvlText w:val="%1."/>
      <w:lvlJc w:val="righ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930FB"/>
    <w:multiLevelType w:val="hybridMultilevel"/>
    <w:tmpl w:val="A976AAC6"/>
    <w:lvl w:ilvl="0" w:tplc="03BC983C">
      <w:start w:val="1"/>
      <w:numFmt w:val="bullet"/>
      <w:lvlText w:val="q"/>
      <w:lvlJc w:val="left"/>
      <w:pPr>
        <w:tabs>
          <w:tab w:val="num" w:pos="720"/>
        </w:tabs>
        <w:ind w:left="720" w:hanging="360"/>
      </w:pPr>
      <w:rPr>
        <w:rFonts w:ascii="Wingdings" w:hAnsi="Wingdings" w:hint="default"/>
      </w:rPr>
    </w:lvl>
    <w:lvl w:ilvl="1" w:tplc="AD38CAE4" w:tentative="1">
      <w:start w:val="1"/>
      <w:numFmt w:val="bullet"/>
      <w:lvlText w:val="q"/>
      <w:lvlJc w:val="left"/>
      <w:pPr>
        <w:tabs>
          <w:tab w:val="num" w:pos="1440"/>
        </w:tabs>
        <w:ind w:left="1440" w:hanging="360"/>
      </w:pPr>
      <w:rPr>
        <w:rFonts w:ascii="Wingdings" w:hAnsi="Wingdings" w:hint="default"/>
      </w:rPr>
    </w:lvl>
    <w:lvl w:ilvl="2" w:tplc="015C5DE4" w:tentative="1">
      <w:start w:val="1"/>
      <w:numFmt w:val="bullet"/>
      <w:lvlText w:val="q"/>
      <w:lvlJc w:val="left"/>
      <w:pPr>
        <w:tabs>
          <w:tab w:val="num" w:pos="2160"/>
        </w:tabs>
        <w:ind w:left="2160" w:hanging="360"/>
      </w:pPr>
      <w:rPr>
        <w:rFonts w:ascii="Wingdings" w:hAnsi="Wingdings" w:hint="default"/>
      </w:rPr>
    </w:lvl>
    <w:lvl w:ilvl="3" w:tplc="826AAE86" w:tentative="1">
      <w:start w:val="1"/>
      <w:numFmt w:val="bullet"/>
      <w:lvlText w:val="q"/>
      <w:lvlJc w:val="left"/>
      <w:pPr>
        <w:tabs>
          <w:tab w:val="num" w:pos="2880"/>
        </w:tabs>
        <w:ind w:left="2880" w:hanging="360"/>
      </w:pPr>
      <w:rPr>
        <w:rFonts w:ascii="Wingdings" w:hAnsi="Wingdings" w:hint="default"/>
      </w:rPr>
    </w:lvl>
    <w:lvl w:ilvl="4" w:tplc="B7CC7B08" w:tentative="1">
      <w:start w:val="1"/>
      <w:numFmt w:val="bullet"/>
      <w:lvlText w:val="q"/>
      <w:lvlJc w:val="left"/>
      <w:pPr>
        <w:tabs>
          <w:tab w:val="num" w:pos="3600"/>
        </w:tabs>
        <w:ind w:left="3600" w:hanging="360"/>
      </w:pPr>
      <w:rPr>
        <w:rFonts w:ascii="Wingdings" w:hAnsi="Wingdings" w:hint="default"/>
      </w:rPr>
    </w:lvl>
    <w:lvl w:ilvl="5" w:tplc="667E67E8" w:tentative="1">
      <w:start w:val="1"/>
      <w:numFmt w:val="bullet"/>
      <w:lvlText w:val="q"/>
      <w:lvlJc w:val="left"/>
      <w:pPr>
        <w:tabs>
          <w:tab w:val="num" w:pos="4320"/>
        </w:tabs>
        <w:ind w:left="4320" w:hanging="360"/>
      </w:pPr>
      <w:rPr>
        <w:rFonts w:ascii="Wingdings" w:hAnsi="Wingdings" w:hint="default"/>
      </w:rPr>
    </w:lvl>
    <w:lvl w:ilvl="6" w:tplc="9782F5A2" w:tentative="1">
      <w:start w:val="1"/>
      <w:numFmt w:val="bullet"/>
      <w:lvlText w:val="q"/>
      <w:lvlJc w:val="left"/>
      <w:pPr>
        <w:tabs>
          <w:tab w:val="num" w:pos="5040"/>
        </w:tabs>
        <w:ind w:left="5040" w:hanging="360"/>
      </w:pPr>
      <w:rPr>
        <w:rFonts w:ascii="Wingdings" w:hAnsi="Wingdings" w:hint="default"/>
      </w:rPr>
    </w:lvl>
    <w:lvl w:ilvl="7" w:tplc="0E68024A" w:tentative="1">
      <w:start w:val="1"/>
      <w:numFmt w:val="bullet"/>
      <w:lvlText w:val="q"/>
      <w:lvlJc w:val="left"/>
      <w:pPr>
        <w:tabs>
          <w:tab w:val="num" w:pos="5760"/>
        </w:tabs>
        <w:ind w:left="5760" w:hanging="360"/>
      </w:pPr>
      <w:rPr>
        <w:rFonts w:ascii="Wingdings" w:hAnsi="Wingdings" w:hint="default"/>
      </w:rPr>
    </w:lvl>
    <w:lvl w:ilvl="8" w:tplc="356E241E" w:tentative="1">
      <w:start w:val="1"/>
      <w:numFmt w:val="bullet"/>
      <w:lvlText w:val="q"/>
      <w:lvlJc w:val="left"/>
      <w:pPr>
        <w:tabs>
          <w:tab w:val="num" w:pos="6480"/>
        </w:tabs>
        <w:ind w:left="6480" w:hanging="360"/>
      </w:pPr>
      <w:rPr>
        <w:rFonts w:ascii="Wingdings" w:hAnsi="Wingdings" w:hint="default"/>
      </w:rPr>
    </w:lvl>
  </w:abstractNum>
  <w:abstractNum w:abstractNumId="7" w15:restartNumberingAfterBreak="0">
    <w:nsid w:val="2B64496F"/>
    <w:multiLevelType w:val="multilevel"/>
    <w:tmpl w:val="E4F29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1170"/>
        </w:tabs>
        <w:ind w:left="1170" w:hanging="36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ind w:left="1530" w:hanging="360"/>
      </w:pPr>
      <w:rPr>
        <w:rFonts w:hint="default"/>
      </w:rPr>
    </w:lvl>
    <w:lvl w:ilvl="5">
      <w:start w:val="1"/>
      <w:numFmt w:val="lowerLetter"/>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A02AE0"/>
    <w:multiLevelType w:val="hybridMultilevel"/>
    <w:tmpl w:val="067C0AA6"/>
    <w:lvl w:ilvl="0" w:tplc="D654F10A">
      <w:start w:val="1"/>
      <w:numFmt w:val="bullet"/>
      <w:lvlText w:val="q"/>
      <w:lvlJc w:val="left"/>
      <w:pPr>
        <w:tabs>
          <w:tab w:val="num" w:pos="720"/>
        </w:tabs>
        <w:ind w:left="720" w:hanging="360"/>
      </w:pPr>
      <w:rPr>
        <w:rFonts w:ascii="Wingdings" w:hAnsi="Wingdings" w:hint="default"/>
      </w:rPr>
    </w:lvl>
    <w:lvl w:ilvl="1" w:tplc="BC70CE86" w:tentative="1">
      <w:start w:val="1"/>
      <w:numFmt w:val="bullet"/>
      <w:lvlText w:val="q"/>
      <w:lvlJc w:val="left"/>
      <w:pPr>
        <w:tabs>
          <w:tab w:val="num" w:pos="1440"/>
        </w:tabs>
        <w:ind w:left="1440" w:hanging="360"/>
      </w:pPr>
      <w:rPr>
        <w:rFonts w:ascii="Wingdings" w:hAnsi="Wingdings" w:hint="default"/>
      </w:rPr>
    </w:lvl>
    <w:lvl w:ilvl="2" w:tplc="74C29238" w:tentative="1">
      <w:start w:val="1"/>
      <w:numFmt w:val="bullet"/>
      <w:lvlText w:val="q"/>
      <w:lvlJc w:val="left"/>
      <w:pPr>
        <w:tabs>
          <w:tab w:val="num" w:pos="2160"/>
        </w:tabs>
        <w:ind w:left="2160" w:hanging="360"/>
      </w:pPr>
      <w:rPr>
        <w:rFonts w:ascii="Wingdings" w:hAnsi="Wingdings" w:hint="default"/>
      </w:rPr>
    </w:lvl>
    <w:lvl w:ilvl="3" w:tplc="FE00C906" w:tentative="1">
      <w:start w:val="1"/>
      <w:numFmt w:val="bullet"/>
      <w:lvlText w:val="q"/>
      <w:lvlJc w:val="left"/>
      <w:pPr>
        <w:tabs>
          <w:tab w:val="num" w:pos="2880"/>
        </w:tabs>
        <w:ind w:left="2880" w:hanging="360"/>
      </w:pPr>
      <w:rPr>
        <w:rFonts w:ascii="Wingdings" w:hAnsi="Wingdings" w:hint="default"/>
      </w:rPr>
    </w:lvl>
    <w:lvl w:ilvl="4" w:tplc="A1A02622" w:tentative="1">
      <w:start w:val="1"/>
      <w:numFmt w:val="bullet"/>
      <w:lvlText w:val="q"/>
      <w:lvlJc w:val="left"/>
      <w:pPr>
        <w:tabs>
          <w:tab w:val="num" w:pos="3600"/>
        </w:tabs>
        <w:ind w:left="3600" w:hanging="360"/>
      </w:pPr>
      <w:rPr>
        <w:rFonts w:ascii="Wingdings" w:hAnsi="Wingdings" w:hint="default"/>
      </w:rPr>
    </w:lvl>
    <w:lvl w:ilvl="5" w:tplc="555E766E" w:tentative="1">
      <w:start w:val="1"/>
      <w:numFmt w:val="bullet"/>
      <w:lvlText w:val="q"/>
      <w:lvlJc w:val="left"/>
      <w:pPr>
        <w:tabs>
          <w:tab w:val="num" w:pos="4320"/>
        </w:tabs>
        <w:ind w:left="4320" w:hanging="360"/>
      </w:pPr>
      <w:rPr>
        <w:rFonts w:ascii="Wingdings" w:hAnsi="Wingdings" w:hint="default"/>
      </w:rPr>
    </w:lvl>
    <w:lvl w:ilvl="6" w:tplc="F6E8E0A2" w:tentative="1">
      <w:start w:val="1"/>
      <w:numFmt w:val="bullet"/>
      <w:lvlText w:val="q"/>
      <w:lvlJc w:val="left"/>
      <w:pPr>
        <w:tabs>
          <w:tab w:val="num" w:pos="5040"/>
        </w:tabs>
        <w:ind w:left="5040" w:hanging="360"/>
      </w:pPr>
      <w:rPr>
        <w:rFonts w:ascii="Wingdings" w:hAnsi="Wingdings" w:hint="default"/>
      </w:rPr>
    </w:lvl>
    <w:lvl w:ilvl="7" w:tplc="53823564" w:tentative="1">
      <w:start w:val="1"/>
      <w:numFmt w:val="bullet"/>
      <w:lvlText w:val="q"/>
      <w:lvlJc w:val="left"/>
      <w:pPr>
        <w:tabs>
          <w:tab w:val="num" w:pos="5760"/>
        </w:tabs>
        <w:ind w:left="5760" w:hanging="360"/>
      </w:pPr>
      <w:rPr>
        <w:rFonts w:ascii="Wingdings" w:hAnsi="Wingdings" w:hint="default"/>
      </w:rPr>
    </w:lvl>
    <w:lvl w:ilvl="8" w:tplc="C3427828" w:tentative="1">
      <w:start w:val="1"/>
      <w:numFmt w:val="bullet"/>
      <w:lvlText w:val="q"/>
      <w:lvlJc w:val="left"/>
      <w:pPr>
        <w:tabs>
          <w:tab w:val="num" w:pos="6480"/>
        </w:tabs>
        <w:ind w:left="6480" w:hanging="360"/>
      </w:pPr>
      <w:rPr>
        <w:rFonts w:ascii="Wingdings" w:hAnsi="Wingdings" w:hint="default"/>
      </w:rPr>
    </w:lvl>
  </w:abstractNum>
  <w:abstractNum w:abstractNumId="9" w15:restartNumberingAfterBreak="0">
    <w:nsid w:val="2E757F3D"/>
    <w:multiLevelType w:val="hybridMultilevel"/>
    <w:tmpl w:val="286C3AD0"/>
    <w:lvl w:ilvl="0" w:tplc="C03EA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C3027"/>
    <w:multiLevelType w:val="hybridMultilevel"/>
    <w:tmpl w:val="FCB8B424"/>
    <w:lvl w:ilvl="0" w:tplc="5F860C8C">
      <w:start w:val="1"/>
      <w:numFmt w:val="bullet"/>
      <w:lvlText w:val="q"/>
      <w:lvlJc w:val="left"/>
      <w:pPr>
        <w:tabs>
          <w:tab w:val="num" w:pos="720"/>
        </w:tabs>
        <w:ind w:left="720" w:hanging="360"/>
      </w:pPr>
      <w:rPr>
        <w:rFonts w:ascii="Wingdings" w:hAnsi="Wingdings" w:hint="default"/>
      </w:rPr>
    </w:lvl>
    <w:lvl w:ilvl="1" w:tplc="C4B4A3BC" w:tentative="1">
      <w:start w:val="1"/>
      <w:numFmt w:val="bullet"/>
      <w:lvlText w:val="q"/>
      <w:lvlJc w:val="left"/>
      <w:pPr>
        <w:tabs>
          <w:tab w:val="num" w:pos="1440"/>
        </w:tabs>
        <w:ind w:left="1440" w:hanging="360"/>
      </w:pPr>
      <w:rPr>
        <w:rFonts w:ascii="Wingdings" w:hAnsi="Wingdings" w:hint="default"/>
      </w:rPr>
    </w:lvl>
    <w:lvl w:ilvl="2" w:tplc="07F45C96" w:tentative="1">
      <w:start w:val="1"/>
      <w:numFmt w:val="bullet"/>
      <w:lvlText w:val="q"/>
      <w:lvlJc w:val="left"/>
      <w:pPr>
        <w:tabs>
          <w:tab w:val="num" w:pos="2160"/>
        </w:tabs>
        <w:ind w:left="2160" w:hanging="360"/>
      </w:pPr>
      <w:rPr>
        <w:rFonts w:ascii="Wingdings" w:hAnsi="Wingdings" w:hint="default"/>
      </w:rPr>
    </w:lvl>
    <w:lvl w:ilvl="3" w:tplc="5AAABAD8" w:tentative="1">
      <w:start w:val="1"/>
      <w:numFmt w:val="bullet"/>
      <w:lvlText w:val="q"/>
      <w:lvlJc w:val="left"/>
      <w:pPr>
        <w:tabs>
          <w:tab w:val="num" w:pos="2880"/>
        </w:tabs>
        <w:ind w:left="2880" w:hanging="360"/>
      </w:pPr>
      <w:rPr>
        <w:rFonts w:ascii="Wingdings" w:hAnsi="Wingdings" w:hint="default"/>
      </w:rPr>
    </w:lvl>
    <w:lvl w:ilvl="4" w:tplc="8C783C68" w:tentative="1">
      <w:start w:val="1"/>
      <w:numFmt w:val="bullet"/>
      <w:lvlText w:val="q"/>
      <w:lvlJc w:val="left"/>
      <w:pPr>
        <w:tabs>
          <w:tab w:val="num" w:pos="3600"/>
        </w:tabs>
        <w:ind w:left="3600" w:hanging="360"/>
      </w:pPr>
      <w:rPr>
        <w:rFonts w:ascii="Wingdings" w:hAnsi="Wingdings" w:hint="default"/>
      </w:rPr>
    </w:lvl>
    <w:lvl w:ilvl="5" w:tplc="DD50EB64" w:tentative="1">
      <w:start w:val="1"/>
      <w:numFmt w:val="bullet"/>
      <w:lvlText w:val="q"/>
      <w:lvlJc w:val="left"/>
      <w:pPr>
        <w:tabs>
          <w:tab w:val="num" w:pos="4320"/>
        </w:tabs>
        <w:ind w:left="4320" w:hanging="360"/>
      </w:pPr>
      <w:rPr>
        <w:rFonts w:ascii="Wingdings" w:hAnsi="Wingdings" w:hint="default"/>
      </w:rPr>
    </w:lvl>
    <w:lvl w:ilvl="6" w:tplc="FFEC8414" w:tentative="1">
      <w:start w:val="1"/>
      <w:numFmt w:val="bullet"/>
      <w:lvlText w:val="q"/>
      <w:lvlJc w:val="left"/>
      <w:pPr>
        <w:tabs>
          <w:tab w:val="num" w:pos="5040"/>
        </w:tabs>
        <w:ind w:left="5040" w:hanging="360"/>
      </w:pPr>
      <w:rPr>
        <w:rFonts w:ascii="Wingdings" w:hAnsi="Wingdings" w:hint="default"/>
      </w:rPr>
    </w:lvl>
    <w:lvl w:ilvl="7" w:tplc="7F929AAA" w:tentative="1">
      <w:start w:val="1"/>
      <w:numFmt w:val="bullet"/>
      <w:lvlText w:val="q"/>
      <w:lvlJc w:val="left"/>
      <w:pPr>
        <w:tabs>
          <w:tab w:val="num" w:pos="5760"/>
        </w:tabs>
        <w:ind w:left="5760" w:hanging="360"/>
      </w:pPr>
      <w:rPr>
        <w:rFonts w:ascii="Wingdings" w:hAnsi="Wingdings" w:hint="default"/>
      </w:rPr>
    </w:lvl>
    <w:lvl w:ilvl="8" w:tplc="DFEE3D46"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41C024EA"/>
    <w:multiLevelType w:val="hybridMultilevel"/>
    <w:tmpl w:val="E630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A2867"/>
    <w:multiLevelType w:val="hybridMultilevel"/>
    <w:tmpl w:val="782A73DC"/>
    <w:lvl w:ilvl="0" w:tplc="28B88C06">
      <w:start w:val="1"/>
      <w:numFmt w:val="bullet"/>
      <w:lvlText w:val="q"/>
      <w:lvlJc w:val="left"/>
      <w:pPr>
        <w:tabs>
          <w:tab w:val="num" w:pos="720"/>
        </w:tabs>
        <w:ind w:left="720" w:hanging="360"/>
      </w:pPr>
      <w:rPr>
        <w:rFonts w:ascii="Wingdings" w:hAnsi="Wingdings" w:hint="default"/>
      </w:rPr>
    </w:lvl>
    <w:lvl w:ilvl="1" w:tplc="58029FDE" w:tentative="1">
      <w:start w:val="1"/>
      <w:numFmt w:val="bullet"/>
      <w:lvlText w:val="q"/>
      <w:lvlJc w:val="left"/>
      <w:pPr>
        <w:tabs>
          <w:tab w:val="num" w:pos="1440"/>
        </w:tabs>
        <w:ind w:left="1440" w:hanging="360"/>
      </w:pPr>
      <w:rPr>
        <w:rFonts w:ascii="Wingdings" w:hAnsi="Wingdings" w:hint="default"/>
      </w:rPr>
    </w:lvl>
    <w:lvl w:ilvl="2" w:tplc="79E4A7B6" w:tentative="1">
      <w:start w:val="1"/>
      <w:numFmt w:val="bullet"/>
      <w:lvlText w:val="q"/>
      <w:lvlJc w:val="left"/>
      <w:pPr>
        <w:tabs>
          <w:tab w:val="num" w:pos="2160"/>
        </w:tabs>
        <w:ind w:left="2160" w:hanging="360"/>
      </w:pPr>
      <w:rPr>
        <w:rFonts w:ascii="Wingdings" w:hAnsi="Wingdings" w:hint="default"/>
      </w:rPr>
    </w:lvl>
    <w:lvl w:ilvl="3" w:tplc="956499A8" w:tentative="1">
      <w:start w:val="1"/>
      <w:numFmt w:val="bullet"/>
      <w:lvlText w:val="q"/>
      <w:lvlJc w:val="left"/>
      <w:pPr>
        <w:tabs>
          <w:tab w:val="num" w:pos="2880"/>
        </w:tabs>
        <w:ind w:left="2880" w:hanging="360"/>
      </w:pPr>
      <w:rPr>
        <w:rFonts w:ascii="Wingdings" w:hAnsi="Wingdings" w:hint="default"/>
      </w:rPr>
    </w:lvl>
    <w:lvl w:ilvl="4" w:tplc="520C0F12" w:tentative="1">
      <w:start w:val="1"/>
      <w:numFmt w:val="bullet"/>
      <w:lvlText w:val="q"/>
      <w:lvlJc w:val="left"/>
      <w:pPr>
        <w:tabs>
          <w:tab w:val="num" w:pos="3600"/>
        </w:tabs>
        <w:ind w:left="3600" w:hanging="360"/>
      </w:pPr>
      <w:rPr>
        <w:rFonts w:ascii="Wingdings" w:hAnsi="Wingdings" w:hint="default"/>
      </w:rPr>
    </w:lvl>
    <w:lvl w:ilvl="5" w:tplc="82B6FB18" w:tentative="1">
      <w:start w:val="1"/>
      <w:numFmt w:val="bullet"/>
      <w:lvlText w:val="q"/>
      <w:lvlJc w:val="left"/>
      <w:pPr>
        <w:tabs>
          <w:tab w:val="num" w:pos="4320"/>
        </w:tabs>
        <w:ind w:left="4320" w:hanging="360"/>
      </w:pPr>
      <w:rPr>
        <w:rFonts w:ascii="Wingdings" w:hAnsi="Wingdings" w:hint="default"/>
      </w:rPr>
    </w:lvl>
    <w:lvl w:ilvl="6" w:tplc="4972333C" w:tentative="1">
      <w:start w:val="1"/>
      <w:numFmt w:val="bullet"/>
      <w:lvlText w:val="q"/>
      <w:lvlJc w:val="left"/>
      <w:pPr>
        <w:tabs>
          <w:tab w:val="num" w:pos="5040"/>
        </w:tabs>
        <w:ind w:left="5040" w:hanging="360"/>
      </w:pPr>
      <w:rPr>
        <w:rFonts w:ascii="Wingdings" w:hAnsi="Wingdings" w:hint="default"/>
      </w:rPr>
    </w:lvl>
    <w:lvl w:ilvl="7" w:tplc="11C633FC" w:tentative="1">
      <w:start w:val="1"/>
      <w:numFmt w:val="bullet"/>
      <w:lvlText w:val="q"/>
      <w:lvlJc w:val="left"/>
      <w:pPr>
        <w:tabs>
          <w:tab w:val="num" w:pos="5760"/>
        </w:tabs>
        <w:ind w:left="5760" w:hanging="360"/>
      </w:pPr>
      <w:rPr>
        <w:rFonts w:ascii="Wingdings" w:hAnsi="Wingdings" w:hint="default"/>
      </w:rPr>
    </w:lvl>
    <w:lvl w:ilvl="8" w:tplc="C0FADCC2" w:tentative="1">
      <w:start w:val="1"/>
      <w:numFmt w:val="bullet"/>
      <w:lvlText w:val="q"/>
      <w:lvlJc w:val="left"/>
      <w:pPr>
        <w:tabs>
          <w:tab w:val="num" w:pos="6480"/>
        </w:tabs>
        <w:ind w:left="6480" w:hanging="360"/>
      </w:pPr>
      <w:rPr>
        <w:rFonts w:ascii="Wingdings" w:hAnsi="Wingdings" w:hint="default"/>
      </w:rPr>
    </w:lvl>
  </w:abstractNum>
  <w:abstractNum w:abstractNumId="13" w15:restartNumberingAfterBreak="0">
    <w:nsid w:val="59572AFA"/>
    <w:multiLevelType w:val="hybridMultilevel"/>
    <w:tmpl w:val="28583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09"/>
    <w:multiLevelType w:val="hybridMultilevel"/>
    <w:tmpl w:val="7862C55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7B6441"/>
    <w:multiLevelType w:val="multilevel"/>
    <w:tmpl w:val="E4F29B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1170"/>
        </w:tabs>
        <w:ind w:left="1170" w:hanging="360"/>
      </w:pPr>
      <w:rPr>
        <w:rFonts w:asciiTheme="minorHAnsi" w:eastAsia="Times New Roman" w:hAnsiTheme="minorHAnsi" w:cstheme="minorHAnsi"/>
      </w:rPr>
    </w:lvl>
    <w:lvl w:ilvl="3">
      <w:start w:val="1"/>
      <w:numFmt w:val="decimal"/>
      <w:lvlText w:val="%4)"/>
      <w:lvlJc w:val="left"/>
      <w:pPr>
        <w:tabs>
          <w:tab w:val="num" w:pos="2880"/>
        </w:tabs>
        <w:ind w:left="2880" w:hanging="360"/>
      </w:pPr>
    </w:lvl>
    <w:lvl w:ilvl="4">
      <w:start w:val="1"/>
      <w:numFmt w:val="decimal"/>
      <w:lvlText w:val="%5)"/>
      <w:lvlJc w:val="left"/>
      <w:pPr>
        <w:ind w:left="1530" w:hanging="360"/>
      </w:pPr>
      <w:rPr>
        <w:rFonts w:hint="default"/>
      </w:rPr>
    </w:lvl>
    <w:lvl w:ilvl="5">
      <w:start w:val="1"/>
      <w:numFmt w:val="lowerLetter"/>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66365E"/>
    <w:multiLevelType w:val="hybridMultilevel"/>
    <w:tmpl w:val="09D0F098"/>
    <w:lvl w:ilvl="0" w:tplc="8C74C144">
      <w:start w:val="1"/>
      <w:numFmt w:val="bullet"/>
      <w:lvlText w:val="q"/>
      <w:lvlJc w:val="left"/>
      <w:pPr>
        <w:tabs>
          <w:tab w:val="num" w:pos="720"/>
        </w:tabs>
        <w:ind w:left="720" w:hanging="360"/>
      </w:pPr>
      <w:rPr>
        <w:rFonts w:ascii="Wingdings" w:hAnsi="Wingdings" w:hint="default"/>
      </w:rPr>
    </w:lvl>
    <w:lvl w:ilvl="1" w:tplc="DEBEB36E" w:tentative="1">
      <w:start w:val="1"/>
      <w:numFmt w:val="bullet"/>
      <w:lvlText w:val="q"/>
      <w:lvlJc w:val="left"/>
      <w:pPr>
        <w:tabs>
          <w:tab w:val="num" w:pos="1440"/>
        </w:tabs>
        <w:ind w:left="1440" w:hanging="360"/>
      </w:pPr>
      <w:rPr>
        <w:rFonts w:ascii="Wingdings" w:hAnsi="Wingdings" w:hint="default"/>
      </w:rPr>
    </w:lvl>
    <w:lvl w:ilvl="2" w:tplc="F4F63FBA" w:tentative="1">
      <w:start w:val="1"/>
      <w:numFmt w:val="bullet"/>
      <w:lvlText w:val="q"/>
      <w:lvlJc w:val="left"/>
      <w:pPr>
        <w:tabs>
          <w:tab w:val="num" w:pos="2160"/>
        </w:tabs>
        <w:ind w:left="2160" w:hanging="360"/>
      </w:pPr>
      <w:rPr>
        <w:rFonts w:ascii="Wingdings" w:hAnsi="Wingdings" w:hint="default"/>
      </w:rPr>
    </w:lvl>
    <w:lvl w:ilvl="3" w:tplc="393AF85E" w:tentative="1">
      <w:start w:val="1"/>
      <w:numFmt w:val="bullet"/>
      <w:lvlText w:val="q"/>
      <w:lvlJc w:val="left"/>
      <w:pPr>
        <w:tabs>
          <w:tab w:val="num" w:pos="2880"/>
        </w:tabs>
        <w:ind w:left="2880" w:hanging="360"/>
      </w:pPr>
      <w:rPr>
        <w:rFonts w:ascii="Wingdings" w:hAnsi="Wingdings" w:hint="default"/>
      </w:rPr>
    </w:lvl>
    <w:lvl w:ilvl="4" w:tplc="E2067E38" w:tentative="1">
      <w:start w:val="1"/>
      <w:numFmt w:val="bullet"/>
      <w:lvlText w:val="q"/>
      <w:lvlJc w:val="left"/>
      <w:pPr>
        <w:tabs>
          <w:tab w:val="num" w:pos="3600"/>
        </w:tabs>
        <w:ind w:left="3600" w:hanging="360"/>
      </w:pPr>
      <w:rPr>
        <w:rFonts w:ascii="Wingdings" w:hAnsi="Wingdings" w:hint="default"/>
      </w:rPr>
    </w:lvl>
    <w:lvl w:ilvl="5" w:tplc="A9082F14" w:tentative="1">
      <w:start w:val="1"/>
      <w:numFmt w:val="bullet"/>
      <w:lvlText w:val="q"/>
      <w:lvlJc w:val="left"/>
      <w:pPr>
        <w:tabs>
          <w:tab w:val="num" w:pos="4320"/>
        </w:tabs>
        <w:ind w:left="4320" w:hanging="360"/>
      </w:pPr>
      <w:rPr>
        <w:rFonts w:ascii="Wingdings" w:hAnsi="Wingdings" w:hint="default"/>
      </w:rPr>
    </w:lvl>
    <w:lvl w:ilvl="6" w:tplc="91C23668" w:tentative="1">
      <w:start w:val="1"/>
      <w:numFmt w:val="bullet"/>
      <w:lvlText w:val="q"/>
      <w:lvlJc w:val="left"/>
      <w:pPr>
        <w:tabs>
          <w:tab w:val="num" w:pos="5040"/>
        </w:tabs>
        <w:ind w:left="5040" w:hanging="360"/>
      </w:pPr>
      <w:rPr>
        <w:rFonts w:ascii="Wingdings" w:hAnsi="Wingdings" w:hint="default"/>
      </w:rPr>
    </w:lvl>
    <w:lvl w:ilvl="7" w:tplc="9C1691C4" w:tentative="1">
      <w:start w:val="1"/>
      <w:numFmt w:val="bullet"/>
      <w:lvlText w:val="q"/>
      <w:lvlJc w:val="left"/>
      <w:pPr>
        <w:tabs>
          <w:tab w:val="num" w:pos="5760"/>
        </w:tabs>
        <w:ind w:left="5760" w:hanging="360"/>
      </w:pPr>
      <w:rPr>
        <w:rFonts w:ascii="Wingdings" w:hAnsi="Wingdings" w:hint="default"/>
      </w:rPr>
    </w:lvl>
    <w:lvl w:ilvl="8" w:tplc="ABC4F6D2" w:tentative="1">
      <w:start w:val="1"/>
      <w:numFmt w:val="bullet"/>
      <w:lvlText w:val="q"/>
      <w:lvlJc w:val="left"/>
      <w:pPr>
        <w:tabs>
          <w:tab w:val="num" w:pos="6480"/>
        </w:tabs>
        <w:ind w:left="6480" w:hanging="360"/>
      </w:pPr>
      <w:rPr>
        <w:rFonts w:ascii="Wingdings" w:hAnsi="Wingdings" w:hint="default"/>
      </w:rPr>
    </w:lvl>
  </w:abstractNum>
  <w:abstractNum w:abstractNumId="17" w15:restartNumberingAfterBreak="0">
    <w:nsid w:val="71F10D80"/>
    <w:multiLevelType w:val="hybridMultilevel"/>
    <w:tmpl w:val="2EFE3F8E"/>
    <w:lvl w:ilvl="0" w:tplc="78D4D52A">
      <w:start w:val="1"/>
      <w:numFmt w:val="bullet"/>
      <w:lvlText w:val="q"/>
      <w:lvlJc w:val="left"/>
      <w:pPr>
        <w:tabs>
          <w:tab w:val="num" w:pos="720"/>
        </w:tabs>
        <w:ind w:left="720" w:hanging="360"/>
      </w:pPr>
      <w:rPr>
        <w:rFonts w:ascii="Wingdings" w:hAnsi="Wingdings" w:hint="default"/>
      </w:rPr>
    </w:lvl>
    <w:lvl w:ilvl="1" w:tplc="596273EC" w:tentative="1">
      <w:start w:val="1"/>
      <w:numFmt w:val="bullet"/>
      <w:lvlText w:val="q"/>
      <w:lvlJc w:val="left"/>
      <w:pPr>
        <w:tabs>
          <w:tab w:val="num" w:pos="1440"/>
        </w:tabs>
        <w:ind w:left="1440" w:hanging="360"/>
      </w:pPr>
      <w:rPr>
        <w:rFonts w:ascii="Wingdings" w:hAnsi="Wingdings" w:hint="default"/>
      </w:rPr>
    </w:lvl>
    <w:lvl w:ilvl="2" w:tplc="BD90D93A" w:tentative="1">
      <w:start w:val="1"/>
      <w:numFmt w:val="bullet"/>
      <w:lvlText w:val="q"/>
      <w:lvlJc w:val="left"/>
      <w:pPr>
        <w:tabs>
          <w:tab w:val="num" w:pos="2160"/>
        </w:tabs>
        <w:ind w:left="2160" w:hanging="360"/>
      </w:pPr>
      <w:rPr>
        <w:rFonts w:ascii="Wingdings" w:hAnsi="Wingdings" w:hint="default"/>
      </w:rPr>
    </w:lvl>
    <w:lvl w:ilvl="3" w:tplc="15E8B242" w:tentative="1">
      <w:start w:val="1"/>
      <w:numFmt w:val="bullet"/>
      <w:lvlText w:val="q"/>
      <w:lvlJc w:val="left"/>
      <w:pPr>
        <w:tabs>
          <w:tab w:val="num" w:pos="2880"/>
        </w:tabs>
        <w:ind w:left="2880" w:hanging="360"/>
      </w:pPr>
      <w:rPr>
        <w:rFonts w:ascii="Wingdings" w:hAnsi="Wingdings" w:hint="default"/>
      </w:rPr>
    </w:lvl>
    <w:lvl w:ilvl="4" w:tplc="290E8AA4" w:tentative="1">
      <w:start w:val="1"/>
      <w:numFmt w:val="bullet"/>
      <w:lvlText w:val="q"/>
      <w:lvlJc w:val="left"/>
      <w:pPr>
        <w:tabs>
          <w:tab w:val="num" w:pos="3600"/>
        </w:tabs>
        <w:ind w:left="3600" w:hanging="360"/>
      </w:pPr>
      <w:rPr>
        <w:rFonts w:ascii="Wingdings" w:hAnsi="Wingdings" w:hint="default"/>
      </w:rPr>
    </w:lvl>
    <w:lvl w:ilvl="5" w:tplc="4FAE35C8" w:tentative="1">
      <w:start w:val="1"/>
      <w:numFmt w:val="bullet"/>
      <w:lvlText w:val="q"/>
      <w:lvlJc w:val="left"/>
      <w:pPr>
        <w:tabs>
          <w:tab w:val="num" w:pos="4320"/>
        </w:tabs>
        <w:ind w:left="4320" w:hanging="360"/>
      </w:pPr>
      <w:rPr>
        <w:rFonts w:ascii="Wingdings" w:hAnsi="Wingdings" w:hint="default"/>
      </w:rPr>
    </w:lvl>
    <w:lvl w:ilvl="6" w:tplc="92A8D900" w:tentative="1">
      <w:start w:val="1"/>
      <w:numFmt w:val="bullet"/>
      <w:lvlText w:val="q"/>
      <w:lvlJc w:val="left"/>
      <w:pPr>
        <w:tabs>
          <w:tab w:val="num" w:pos="5040"/>
        </w:tabs>
        <w:ind w:left="5040" w:hanging="360"/>
      </w:pPr>
      <w:rPr>
        <w:rFonts w:ascii="Wingdings" w:hAnsi="Wingdings" w:hint="default"/>
      </w:rPr>
    </w:lvl>
    <w:lvl w:ilvl="7" w:tplc="946EE5C6" w:tentative="1">
      <w:start w:val="1"/>
      <w:numFmt w:val="bullet"/>
      <w:lvlText w:val="q"/>
      <w:lvlJc w:val="left"/>
      <w:pPr>
        <w:tabs>
          <w:tab w:val="num" w:pos="5760"/>
        </w:tabs>
        <w:ind w:left="5760" w:hanging="360"/>
      </w:pPr>
      <w:rPr>
        <w:rFonts w:ascii="Wingdings" w:hAnsi="Wingdings" w:hint="default"/>
      </w:rPr>
    </w:lvl>
    <w:lvl w:ilvl="8" w:tplc="5A500BB2" w:tentative="1">
      <w:start w:val="1"/>
      <w:numFmt w:val="bullet"/>
      <w:lvlText w:val="q"/>
      <w:lvlJc w:val="left"/>
      <w:pPr>
        <w:tabs>
          <w:tab w:val="num" w:pos="6480"/>
        </w:tabs>
        <w:ind w:left="6480" w:hanging="360"/>
      </w:pPr>
      <w:rPr>
        <w:rFonts w:ascii="Wingdings" w:hAnsi="Wingdings" w:hint="default"/>
      </w:rPr>
    </w:lvl>
  </w:abstractNum>
  <w:num w:numId="1" w16cid:durableId="203369927">
    <w:abstractNumId w:val="5"/>
  </w:num>
  <w:num w:numId="2" w16cid:durableId="1848976539">
    <w:abstractNumId w:val="13"/>
  </w:num>
  <w:num w:numId="3" w16cid:durableId="207305140">
    <w:abstractNumId w:val="14"/>
  </w:num>
  <w:num w:numId="4" w16cid:durableId="2036077136">
    <w:abstractNumId w:val="9"/>
  </w:num>
  <w:num w:numId="5" w16cid:durableId="746729845">
    <w:abstractNumId w:val="0"/>
  </w:num>
  <w:num w:numId="6" w16cid:durableId="279186933">
    <w:abstractNumId w:val="11"/>
  </w:num>
  <w:num w:numId="7" w16cid:durableId="730932096">
    <w:abstractNumId w:val="15"/>
  </w:num>
  <w:num w:numId="8" w16cid:durableId="684593063">
    <w:abstractNumId w:val="3"/>
  </w:num>
  <w:num w:numId="9" w16cid:durableId="580411632">
    <w:abstractNumId w:val="7"/>
  </w:num>
  <w:num w:numId="10" w16cid:durableId="1095401081">
    <w:abstractNumId w:val="12"/>
  </w:num>
  <w:num w:numId="11" w16cid:durableId="741148334">
    <w:abstractNumId w:val="17"/>
  </w:num>
  <w:num w:numId="12" w16cid:durableId="66807596">
    <w:abstractNumId w:val="4"/>
  </w:num>
  <w:num w:numId="13" w16cid:durableId="1787501083">
    <w:abstractNumId w:val="1"/>
  </w:num>
  <w:num w:numId="14" w16cid:durableId="902105901">
    <w:abstractNumId w:val="2"/>
  </w:num>
  <w:num w:numId="15" w16cid:durableId="2022048592">
    <w:abstractNumId w:val="10"/>
  </w:num>
  <w:num w:numId="16" w16cid:durableId="82260245">
    <w:abstractNumId w:val="16"/>
  </w:num>
  <w:num w:numId="17" w16cid:durableId="1051461721">
    <w:abstractNumId w:val="8"/>
  </w:num>
  <w:num w:numId="18" w16cid:durableId="20376114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5B"/>
    <w:rsid w:val="00083165"/>
    <w:rsid w:val="000E2A10"/>
    <w:rsid w:val="00466EC7"/>
    <w:rsid w:val="00472F80"/>
    <w:rsid w:val="00590C30"/>
    <w:rsid w:val="005C3386"/>
    <w:rsid w:val="00693507"/>
    <w:rsid w:val="006E4D88"/>
    <w:rsid w:val="0073425B"/>
    <w:rsid w:val="00792793"/>
    <w:rsid w:val="00866A2E"/>
    <w:rsid w:val="00A036EC"/>
    <w:rsid w:val="00C12344"/>
    <w:rsid w:val="00CB47F1"/>
    <w:rsid w:val="00DC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441D"/>
  <w15:chartTrackingRefBased/>
  <w15:docId w15:val="{F2382DB0-3F6C-0643-B950-BDC2428B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25B"/>
    <w:pPr>
      <w:widowControl w:val="0"/>
      <w:autoSpaceDE w:val="0"/>
      <w:autoSpaceDN w:val="0"/>
    </w:pPr>
    <w:rPr>
      <w:rFonts w:ascii="Arial" w:eastAsia="Arial" w:hAnsi="Arial" w:cs="Arial"/>
      <w:sz w:val="22"/>
      <w:szCs w:val="22"/>
    </w:rPr>
  </w:style>
  <w:style w:type="paragraph" w:styleId="Heading2">
    <w:name w:val="heading 2"/>
    <w:basedOn w:val="Normal"/>
    <w:link w:val="Heading2Char"/>
    <w:uiPriority w:val="9"/>
    <w:unhideWhenUsed/>
    <w:qFormat/>
    <w:rsid w:val="00DC71A2"/>
    <w:pPr>
      <w:spacing w:before="58"/>
      <w:ind w:left="10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1A2"/>
    <w:rPr>
      <w:rFonts w:ascii="Arial" w:eastAsia="Arial" w:hAnsi="Arial" w:cs="Arial"/>
      <w:b/>
      <w:bCs/>
      <w:sz w:val="21"/>
      <w:szCs w:val="21"/>
    </w:rPr>
  </w:style>
  <w:style w:type="paragraph" w:styleId="BodyText">
    <w:name w:val="Body Text"/>
    <w:basedOn w:val="Normal"/>
    <w:link w:val="BodyTextChar"/>
    <w:uiPriority w:val="1"/>
    <w:qFormat/>
    <w:rsid w:val="00DC71A2"/>
    <w:pPr>
      <w:spacing w:before="151"/>
      <w:ind w:hanging="294"/>
    </w:pPr>
    <w:rPr>
      <w:sz w:val="21"/>
      <w:szCs w:val="21"/>
    </w:rPr>
  </w:style>
  <w:style w:type="character" w:customStyle="1" w:styleId="BodyTextChar">
    <w:name w:val="Body Text Char"/>
    <w:basedOn w:val="DefaultParagraphFont"/>
    <w:link w:val="BodyText"/>
    <w:uiPriority w:val="1"/>
    <w:rsid w:val="00DC71A2"/>
    <w:rPr>
      <w:rFonts w:ascii="Arial" w:eastAsia="Arial" w:hAnsi="Arial" w:cs="Arial"/>
      <w:sz w:val="21"/>
      <w:szCs w:val="21"/>
    </w:rPr>
  </w:style>
  <w:style w:type="paragraph" w:styleId="ListParagraph">
    <w:name w:val="List Paragraph"/>
    <w:basedOn w:val="Normal"/>
    <w:uiPriority w:val="34"/>
    <w:qFormat/>
    <w:rsid w:val="00DC71A2"/>
    <w:pPr>
      <w:spacing w:before="151"/>
      <w:ind w:left="929" w:hanging="294"/>
    </w:pPr>
  </w:style>
  <w:style w:type="character" w:styleId="CommentReference">
    <w:name w:val="annotation reference"/>
    <w:basedOn w:val="DefaultParagraphFont"/>
    <w:uiPriority w:val="99"/>
    <w:semiHidden/>
    <w:unhideWhenUsed/>
    <w:rsid w:val="00DC71A2"/>
    <w:rPr>
      <w:sz w:val="16"/>
      <w:szCs w:val="16"/>
    </w:rPr>
  </w:style>
  <w:style w:type="paragraph" w:styleId="CommentText">
    <w:name w:val="annotation text"/>
    <w:basedOn w:val="Normal"/>
    <w:link w:val="CommentTextChar"/>
    <w:uiPriority w:val="99"/>
    <w:semiHidden/>
    <w:unhideWhenUsed/>
    <w:rsid w:val="00DC71A2"/>
    <w:rPr>
      <w:sz w:val="20"/>
      <w:szCs w:val="20"/>
    </w:rPr>
  </w:style>
  <w:style w:type="character" w:customStyle="1" w:styleId="CommentTextChar">
    <w:name w:val="Comment Text Char"/>
    <w:basedOn w:val="DefaultParagraphFont"/>
    <w:link w:val="CommentText"/>
    <w:uiPriority w:val="99"/>
    <w:semiHidden/>
    <w:rsid w:val="00DC71A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153">
      <w:bodyDiv w:val="1"/>
      <w:marLeft w:val="0"/>
      <w:marRight w:val="0"/>
      <w:marTop w:val="0"/>
      <w:marBottom w:val="0"/>
      <w:divBdr>
        <w:top w:val="none" w:sz="0" w:space="0" w:color="auto"/>
        <w:left w:val="none" w:sz="0" w:space="0" w:color="auto"/>
        <w:bottom w:val="none" w:sz="0" w:space="0" w:color="auto"/>
        <w:right w:val="none" w:sz="0" w:space="0" w:color="auto"/>
      </w:divBdr>
      <w:divsChild>
        <w:div w:id="395325952">
          <w:marLeft w:val="446"/>
          <w:marRight w:val="0"/>
          <w:marTop w:val="0"/>
          <w:marBottom w:val="0"/>
          <w:divBdr>
            <w:top w:val="none" w:sz="0" w:space="0" w:color="auto"/>
            <w:left w:val="none" w:sz="0" w:space="0" w:color="auto"/>
            <w:bottom w:val="none" w:sz="0" w:space="0" w:color="auto"/>
            <w:right w:val="none" w:sz="0" w:space="0" w:color="auto"/>
          </w:divBdr>
        </w:div>
        <w:div w:id="1770814997">
          <w:marLeft w:val="446"/>
          <w:marRight w:val="0"/>
          <w:marTop w:val="0"/>
          <w:marBottom w:val="0"/>
          <w:divBdr>
            <w:top w:val="none" w:sz="0" w:space="0" w:color="auto"/>
            <w:left w:val="none" w:sz="0" w:space="0" w:color="auto"/>
            <w:bottom w:val="none" w:sz="0" w:space="0" w:color="auto"/>
            <w:right w:val="none" w:sz="0" w:space="0" w:color="auto"/>
          </w:divBdr>
        </w:div>
        <w:div w:id="1735199718">
          <w:marLeft w:val="446"/>
          <w:marRight w:val="0"/>
          <w:marTop w:val="0"/>
          <w:marBottom w:val="0"/>
          <w:divBdr>
            <w:top w:val="none" w:sz="0" w:space="0" w:color="auto"/>
            <w:left w:val="none" w:sz="0" w:space="0" w:color="auto"/>
            <w:bottom w:val="none" w:sz="0" w:space="0" w:color="auto"/>
            <w:right w:val="none" w:sz="0" w:space="0" w:color="auto"/>
          </w:divBdr>
        </w:div>
      </w:divsChild>
    </w:div>
    <w:div w:id="228738335">
      <w:bodyDiv w:val="1"/>
      <w:marLeft w:val="0"/>
      <w:marRight w:val="0"/>
      <w:marTop w:val="0"/>
      <w:marBottom w:val="0"/>
      <w:divBdr>
        <w:top w:val="none" w:sz="0" w:space="0" w:color="auto"/>
        <w:left w:val="none" w:sz="0" w:space="0" w:color="auto"/>
        <w:bottom w:val="none" w:sz="0" w:space="0" w:color="auto"/>
        <w:right w:val="none" w:sz="0" w:space="0" w:color="auto"/>
      </w:divBdr>
      <w:divsChild>
        <w:div w:id="1201820049">
          <w:marLeft w:val="446"/>
          <w:marRight w:val="0"/>
          <w:marTop w:val="0"/>
          <w:marBottom w:val="0"/>
          <w:divBdr>
            <w:top w:val="none" w:sz="0" w:space="0" w:color="auto"/>
            <w:left w:val="none" w:sz="0" w:space="0" w:color="auto"/>
            <w:bottom w:val="none" w:sz="0" w:space="0" w:color="auto"/>
            <w:right w:val="none" w:sz="0" w:space="0" w:color="auto"/>
          </w:divBdr>
        </w:div>
        <w:div w:id="1630745376">
          <w:marLeft w:val="446"/>
          <w:marRight w:val="0"/>
          <w:marTop w:val="0"/>
          <w:marBottom w:val="0"/>
          <w:divBdr>
            <w:top w:val="none" w:sz="0" w:space="0" w:color="auto"/>
            <w:left w:val="none" w:sz="0" w:space="0" w:color="auto"/>
            <w:bottom w:val="none" w:sz="0" w:space="0" w:color="auto"/>
            <w:right w:val="none" w:sz="0" w:space="0" w:color="auto"/>
          </w:divBdr>
        </w:div>
        <w:div w:id="920872556">
          <w:marLeft w:val="446"/>
          <w:marRight w:val="0"/>
          <w:marTop w:val="0"/>
          <w:marBottom w:val="0"/>
          <w:divBdr>
            <w:top w:val="none" w:sz="0" w:space="0" w:color="auto"/>
            <w:left w:val="none" w:sz="0" w:space="0" w:color="auto"/>
            <w:bottom w:val="none" w:sz="0" w:space="0" w:color="auto"/>
            <w:right w:val="none" w:sz="0" w:space="0" w:color="auto"/>
          </w:divBdr>
        </w:div>
        <w:div w:id="1517965121">
          <w:marLeft w:val="446"/>
          <w:marRight w:val="0"/>
          <w:marTop w:val="0"/>
          <w:marBottom w:val="0"/>
          <w:divBdr>
            <w:top w:val="none" w:sz="0" w:space="0" w:color="auto"/>
            <w:left w:val="none" w:sz="0" w:space="0" w:color="auto"/>
            <w:bottom w:val="none" w:sz="0" w:space="0" w:color="auto"/>
            <w:right w:val="none" w:sz="0" w:space="0" w:color="auto"/>
          </w:divBdr>
        </w:div>
      </w:divsChild>
    </w:div>
    <w:div w:id="470052619">
      <w:bodyDiv w:val="1"/>
      <w:marLeft w:val="0"/>
      <w:marRight w:val="0"/>
      <w:marTop w:val="0"/>
      <w:marBottom w:val="0"/>
      <w:divBdr>
        <w:top w:val="none" w:sz="0" w:space="0" w:color="auto"/>
        <w:left w:val="none" w:sz="0" w:space="0" w:color="auto"/>
        <w:bottom w:val="none" w:sz="0" w:space="0" w:color="auto"/>
        <w:right w:val="none" w:sz="0" w:space="0" w:color="auto"/>
      </w:divBdr>
      <w:divsChild>
        <w:div w:id="1860196914">
          <w:marLeft w:val="446"/>
          <w:marRight w:val="0"/>
          <w:marTop w:val="0"/>
          <w:marBottom w:val="0"/>
          <w:divBdr>
            <w:top w:val="none" w:sz="0" w:space="0" w:color="auto"/>
            <w:left w:val="none" w:sz="0" w:space="0" w:color="auto"/>
            <w:bottom w:val="none" w:sz="0" w:space="0" w:color="auto"/>
            <w:right w:val="none" w:sz="0" w:space="0" w:color="auto"/>
          </w:divBdr>
        </w:div>
        <w:div w:id="330179324">
          <w:marLeft w:val="446"/>
          <w:marRight w:val="0"/>
          <w:marTop w:val="0"/>
          <w:marBottom w:val="0"/>
          <w:divBdr>
            <w:top w:val="none" w:sz="0" w:space="0" w:color="auto"/>
            <w:left w:val="none" w:sz="0" w:space="0" w:color="auto"/>
            <w:bottom w:val="none" w:sz="0" w:space="0" w:color="auto"/>
            <w:right w:val="none" w:sz="0" w:space="0" w:color="auto"/>
          </w:divBdr>
        </w:div>
        <w:div w:id="2118133967">
          <w:marLeft w:val="446"/>
          <w:marRight w:val="0"/>
          <w:marTop w:val="0"/>
          <w:marBottom w:val="0"/>
          <w:divBdr>
            <w:top w:val="none" w:sz="0" w:space="0" w:color="auto"/>
            <w:left w:val="none" w:sz="0" w:space="0" w:color="auto"/>
            <w:bottom w:val="none" w:sz="0" w:space="0" w:color="auto"/>
            <w:right w:val="none" w:sz="0" w:space="0" w:color="auto"/>
          </w:divBdr>
        </w:div>
      </w:divsChild>
    </w:div>
    <w:div w:id="611087724">
      <w:bodyDiv w:val="1"/>
      <w:marLeft w:val="0"/>
      <w:marRight w:val="0"/>
      <w:marTop w:val="0"/>
      <w:marBottom w:val="0"/>
      <w:divBdr>
        <w:top w:val="none" w:sz="0" w:space="0" w:color="auto"/>
        <w:left w:val="none" w:sz="0" w:space="0" w:color="auto"/>
        <w:bottom w:val="none" w:sz="0" w:space="0" w:color="auto"/>
        <w:right w:val="none" w:sz="0" w:space="0" w:color="auto"/>
      </w:divBdr>
      <w:divsChild>
        <w:div w:id="1100905837">
          <w:marLeft w:val="446"/>
          <w:marRight w:val="0"/>
          <w:marTop w:val="0"/>
          <w:marBottom w:val="0"/>
          <w:divBdr>
            <w:top w:val="none" w:sz="0" w:space="0" w:color="auto"/>
            <w:left w:val="none" w:sz="0" w:space="0" w:color="auto"/>
            <w:bottom w:val="none" w:sz="0" w:space="0" w:color="auto"/>
            <w:right w:val="none" w:sz="0" w:space="0" w:color="auto"/>
          </w:divBdr>
        </w:div>
        <w:div w:id="402919947">
          <w:marLeft w:val="446"/>
          <w:marRight w:val="0"/>
          <w:marTop w:val="0"/>
          <w:marBottom w:val="0"/>
          <w:divBdr>
            <w:top w:val="none" w:sz="0" w:space="0" w:color="auto"/>
            <w:left w:val="none" w:sz="0" w:space="0" w:color="auto"/>
            <w:bottom w:val="none" w:sz="0" w:space="0" w:color="auto"/>
            <w:right w:val="none" w:sz="0" w:space="0" w:color="auto"/>
          </w:divBdr>
        </w:div>
        <w:div w:id="534999175">
          <w:marLeft w:val="446"/>
          <w:marRight w:val="0"/>
          <w:marTop w:val="0"/>
          <w:marBottom w:val="0"/>
          <w:divBdr>
            <w:top w:val="none" w:sz="0" w:space="0" w:color="auto"/>
            <w:left w:val="none" w:sz="0" w:space="0" w:color="auto"/>
            <w:bottom w:val="none" w:sz="0" w:space="0" w:color="auto"/>
            <w:right w:val="none" w:sz="0" w:space="0" w:color="auto"/>
          </w:divBdr>
        </w:div>
      </w:divsChild>
    </w:div>
    <w:div w:id="1397245331">
      <w:bodyDiv w:val="1"/>
      <w:marLeft w:val="0"/>
      <w:marRight w:val="0"/>
      <w:marTop w:val="0"/>
      <w:marBottom w:val="0"/>
      <w:divBdr>
        <w:top w:val="none" w:sz="0" w:space="0" w:color="auto"/>
        <w:left w:val="none" w:sz="0" w:space="0" w:color="auto"/>
        <w:bottom w:val="none" w:sz="0" w:space="0" w:color="auto"/>
        <w:right w:val="none" w:sz="0" w:space="0" w:color="auto"/>
      </w:divBdr>
      <w:divsChild>
        <w:div w:id="163319744">
          <w:marLeft w:val="446"/>
          <w:marRight w:val="0"/>
          <w:marTop w:val="0"/>
          <w:marBottom w:val="0"/>
          <w:divBdr>
            <w:top w:val="none" w:sz="0" w:space="0" w:color="auto"/>
            <w:left w:val="none" w:sz="0" w:space="0" w:color="auto"/>
            <w:bottom w:val="none" w:sz="0" w:space="0" w:color="auto"/>
            <w:right w:val="none" w:sz="0" w:space="0" w:color="auto"/>
          </w:divBdr>
        </w:div>
        <w:div w:id="993411952">
          <w:marLeft w:val="446"/>
          <w:marRight w:val="0"/>
          <w:marTop w:val="0"/>
          <w:marBottom w:val="0"/>
          <w:divBdr>
            <w:top w:val="none" w:sz="0" w:space="0" w:color="auto"/>
            <w:left w:val="none" w:sz="0" w:space="0" w:color="auto"/>
            <w:bottom w:val="none" w:sz="0" w:space="0" w:color="auto"/>
            <w:right w:val="none" w:sz="0" w:space="0" w:color="auto"/>
          </w:divBdr>
        </w:div>
        <w:div w:id="1286156393">
          <w:marLeft w:val="446"/>
          <w:marRight w:val="0"/>
          <w:marTop w:val="0"/>
          <w:marBottom w:val="0"/>
          <w:divBdr>
            <w:top w:val="none" w:sz="0" w:space="0" w:color="auto"/>
            <w:left w:val="none" w:sz="0" w:space="0" w:color="auto"/>
            <w:bottom w:val="none" w:sz="0" w:space="0" w:color="auto"/>
            <w:right w:val="none" w:sz="0" w:space="0" w:color="auto"/>
          </w:divBdr>
        </w:div>
      </w:divsChild>
    </w:div>
    <w:div w:id="1608001544">
      <w:bodyDiv w:val="1"/>
      <w:marLeft w:val="0"/>
      <w:marRight w:val="0"/>
      <w:marTop w:val="0"/>
      <w:marBottom w:val="0"/>
      <w:divBdr>
        <w:top w:val="none" w:sz="0" w:space="0" w:color="auto"/>
        <w:left w:val="none" w:sz="0" w:space="0" w:color="auto"/>
        <w:bottom w:val="none" w:sz="0" w:space="0" w:color="auto"/>
        <w:right w:val="none" w:sz="0" w:space="0" w:color="auto"/>
      </w:divBdr>
      <w:divsChild>
        <w:div w:id="51663800">
          <w:marLeft w:val="446"/>
          <w:marRight w:val="0"/>
          <w:marTop w:val="0"/>
          <w:marBottom w:val="0"/>
          <w:divBdr>
            <w:top w:val="none" w:sz="0" w:space="0" w:color="auto"/>
            <w:left w:val="none" w:sz="0" w:space="0" w:color="auto"/>
            <w:bottom w:val="none" w:sz="0" w:space="0" w:color="auto"/>
            <w:right w:val="none" w:sz="0" w:space="0" w:color="auto"/>
          </w:divBdr>
        </w:div>
        <w:div w:id="465246362">
          <w:marLeft w:val="446"/>
          <w:marRight w:val="0"/>
          <w:marTop w:val="0"/>
          <w:marBottom w:val="0"/>
          <w:divBdr>
            <w:top w:val="none" w:sz="0" w:space="0" w:color="auto"/>
            <w:left w:val="none" w:sz="0" w:space="0" w:color="auto"/>
            <w:bottom w:val="none" w:sz="0" w:space="0" w:color="auto"/>
            <w:right w:val="none" w:sz="0" w:space="0" w:color="auto"/>
          </w:divBdr>
        </w:div>
        <w:div w:id="282006248">
          <w:marLeft w:val="446"/>
          <w:marRight w:val="0"/>
          <w:marTop w:val="0"/>
          <w:marBottom w:val="0"/>
          <w:divBdr>
            <w:top w:val="none" w:sz="0" w:space="0" w:color="auto"/>
            <w:left w:val="none" w:sz="0" w:space="0" w:color="auto"/>
            <w:bottom w:val="none" w:sz="0" w:space="0" w:color="auto"/>
            <w:right w:val="none" w:sz="0" w:space="0" w:color="auto"/>
          </w:divBdr>
        </w:div>
      </w:divsChild>
    </w:div>
    <w:div w:id="2094088562">
      <w:bodyDiv w:val="1"/>
      <w:marLeft w:val="0"/>
      <w:marRight w:val="0"/>
      <w:marTop w:val="0"/>
      <w:marBottom w:val="0"/>
      <w:divBdr>
        <w:top w:val="none" w:sz="0" w:space="0" w:color="auto"/>
        <w:left w:val="none" w:sz="0" w:space="0" w:color="auto"/>
        <w:bottom w:val="none" w:sz="0" w:space="0" w:color="auto"/>
        <w:right w:val="none" w:sz="0" w:space="0" w:color="auto"/>
      </w:divBdr>
      <w:divsChild>
        <w:div w:id="910846688">
          <w:marLeft w:val="446"/>
          <w:marRight w:val="0"/>
          <w:marTop w:val="0"/>
          <w:marBottom w:val="0"/>
          <w:divBdr>
            <w:top w:val="none" w:sz="0" w:space="0" w:color="auto"/>
            <w:left w:val="none" w:sz="0" w:space="0" w:color="auto"/>
            <w:bottom w:val="none" w:sz="0" w:space="0" w:color="auto"/>
            <w:right w:val="none" w:sz="0" w:space="0" w:color="auto"/>
          </w:divBdr>
        </w:div>
        <w:div w:id="1912812499">
          <w:marLeft w:val="446"/>
          <w:marRight w:val="0"/>
          <w:marTop w:val="0"/>
          <w:marBottom w:val="0"/>
          <w:divBdr>
            <w:top w:val="none" w:sz="0" w:space="0" w:color="auto"/>
            <w:left w:val="none" w:sz="0" w:space="0" w:color="auto"/>
            <w:bottom w:val="none" w:sz="0" w:space="0" w:color="auto"/>
            <w:right w:val="none" w:sz="0" w:space="0" w:color="auto"/>
          </w:divBdr>
        </w:div>
        <w:div w:id="1164857455">
          <w:marLeft w:val="446"/>
          <w:marRight w:val="0"/>
          <w:marTop w:val="0"/>
          <w:marBottom w:val="0"/>
          <w:divBdr>
            <w:top w:val="none" w:sz="0" w:space="0" w:color="auto"/>
            <w:left w:val="none" w:sz="0" w:space="0" w:color="auto"/>
            <w:bottom w:val="none" w:sz="0" w:space="0" w:color="auto"/>
            <w:right w:val="none" w:sz="0" w:space="0" w:color="auto"/>
          </w:divBdr>
        </w:div>
        <w:div w:id="976084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efacf5417ca52732fda8830a7c27ba15&amp;term_occur=999&amp;term_src=Title:20:Chapter:V:Part:680:Subpart:D:680.400" TargetMode="External"/><Relationship Id="rId13" Type="http://schemas.openxmlformats.org/officeDocument/2006/relationships/hyperlink" Target="https://www.law.cornell.edu/definitions/index.php?width=840&amp;height=800&amp;iframe=true&amp;def_id=974582391e289d44a00cd37feae5159b&amp;term_occur=999&amp;term_src=Title:20:Chapter:V:Part:680:Subpart:D:680.400" TargetMode="External"/><Relationship Id="rId18" Type="http://schemas.openxmlformats.org/officeDocument/2006/relationships/hyperlink" Target="https://www.law.cornell.edu/definitions/index.php?width=840&amp;height=800&amp;iframe=true&amp;def_id=efacf5417ca52732fda8830a7c27ba15&amp;term_occur=999&amp;term_src=Title:20:Chapter:V:Part:680:Subpart:D:680.400" TargetMode="External"/><Relationship Id="rId3" Type="http://schemas.openxmlformats.org/officeDocument/2006/relationships/customXml" Target="../customXml/item3.xml"/><Relationship Id="rId21" Type="http://schemas.openxmlformats.org/officeDocument/2006/relationships/hyperlink" Target="https://www.law.cornell.edu/definitions/index.php?width=840&amp;height=800&amp;iframe=true&amp;def_id=915b9a4d17a04e46d45e2bc3867cd096&amp;term_occur=999&amp;term_src=Title:20:Chapter:V:Part:680:Subpart:D:680.400" TargetMode="External"/><Relationship Id="rId7" Type="http://schemas.openxmlformats.org/officeDocument/2006/relationships/webSettings" Target="webSettings.xml"/><Relationship Id="rId12" Type="http://schemas.openxmlformats.org/officeDocument/2006/relationships/hyperlink" Target="https://www.law.cornell.edu/definitions/index.php?width=840&amp;height=800&amp;iframe=true&amp;def_id=915b9a4d17a04e46d45e2bc3867cd096&amp;term_occur=999&amp;term_src=Title:20:Chapter:V:Part:680:Subpart:D:680.400" TargetMode="External"/><Relationship Id="rId17" Type="http://schemas.openxmlformats.org/officeDocument/2006/relationships/hyperlink" Target="https://www.law.cornell.edu/definitions/index.php?width=840&amp;height=800&amp;iframe=true&amp;def_id=efacf5417ca52732fda8830a7c27ba15&amp;term_occur=999&amp;term_src=Title:20:Chapter:V:Part:680:Subpart:D:680.4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3a905a266cd9dd2d2ddc27af5f21b033&amp;term_occur=999&amp;term_src=Title:20:Chapter:V:Part:680:Subpart:D:680.400" TargetMode="External"/><Relationship Id="rId20" Type="http://schemas.openxmlformats.org/officeDocument/2006/relationships/hyperlink" Target="https://www.law.cornell.edu/definitions/index.php?width=840&amp;height=800&amp;iframe=true&amp;def_id=974582391e289d44a00cd37feae5159b&amp;term_occur=999&amp;term_src=Title:20:Chapter:V:Part:680:Subpart:D:680.4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index.php?width=840&amp;height=800&amp;iframe=true&amp;def_id=3a905a266cd9dd2d2ddc27af5f21b033&amp;term_occur=999&amp;term_src=Title:20:Chapter:V:Part:680:Subpart:D:680.40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aw.cornell.edu/definitions/index.php?width=840&amp;height=800&amp;iframe=true&amp;def_id=915b9a4d17a04e46d45e2bc3867cd096&amp;term_occur=999&amp;term_src=Title:20:Chapter:V:Part:680:Subpart:D:680.400" TargetMode="External"/><Relationship Id="rId23" Type="http://schemas.openxmlformats.org/officeDocument/2006/relationships/hyperlink" Target="https://www.law.cornell.edu/definitions/index.php?width=840&amp;height=800&amp;iframe=true&amp;def_id=974582391e289d44a00cd37feae5159b&amp;term_occur=999&amp;term_src=Title:20:Chapter:V:Part:680:Subpart:D:680.400" TargetMode="External"/><Relationship Id="rId10" Type="http://schemas.openxmlformats.org/officeDocument/2006/relationships/hyperlink" Target="https://www.law.cornell.edu/definitions/index.php?width=840&amp;height=800&amp;iframe=true&amp;def_id=968ab669716936e5916bcf312dc91a9c&amp;term_occur=999&amp;term_src=Title:20:Chapter:V:Part:680:Subpart:D:680.400" TargetMode="External"/><Relationship Id="rId19" Type="http://schemas.openxmlformats.org/officeDocument/2006/relationships/hyperlink" Target="https://www.law.cornell.edu/definitions/index.php?width=840&amp;height=800&amp;iframe=true&amp;def_id=efacf5417ca52732fda8830a7c27ba15&amp;term_occur=999&amp;term_src=Title:20:Chapter:V:Part:680:Subpart:D:680.400" TargetMode="External"/><Relationship Id="rId4" Type="http://schemas.openxmlformats.org/officeDocument/2006/relationships/numbering" Target="numbering.xml"/><Relationship Id="rId9" Type="http://schemas.openxmlformats.org/officeDocument/2006/relationships/hyperlink" Target="https://www.law.cornell.edu/definitions/index.php?width=840&amp;height=800&amp;iframe=true&amp;def_id=3a905a266cd9dd2d2ddc27af5f21b033&amp;term_occur=999&amp;term_src=Title:20:Chapter:V:Part:680:Subpart:D:680.400" TargetMode="External"/><Relationship Id="rId14" Type="http://schemas.openxmlformats.org/officeDocument/2006/relationships/hyperlink" Target="https://www.law.cornell.edu/definitions/index.php?width=840&amp;height=800&amp;iframe=true&amp;def_id=efacf5417ca52732fda8830a7c27ba15&amp;term_occur=999&amp;term_src=Title:20:Chapter:V:Part:680:Subpart:D:680.400" TargetMode="External"/><Relationship Id="rId22" Type="http://schemas.openxmlformats.org/officeDocument/2006/relationships/hyperlink" Target="https://www.law.cornell.edu/definitions/index.php?width=840&amp;height=800&amp;iframe=true&amp;def_id=efacf5417ca52732fda8830a7c27ba15&amp;term_occur=999&amp;term_src=Title:20:Chapter:V:Part:680:Subpart:D:680.4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mblalo/Library/Group%20Containers/UBF8T346G9.Office/User%20Content.localized/Templates.localized/ETPL%20July%20PRE-WORK%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9B8CDB0DCBA449B4F26580E0E1E7F" ma:contentTypeVersion="6" ma:contentTypeDescription="Create a new document." ma:contentTypeScope="" ma:versionID="41c4b3680c8ababdde323d65fd5b6671">
  <xsd:schema xmlns:xsd="http://www.w3.org/2001/XMLSchema" xmlns:xs="http://www.w3.org/2001/XMLSchema" xmlns:p="http://schemas.microsoft.com/office/2006/metadata/properties" xmlns:ns2="3871c8cd-07b9-4124-8b63-6bb7d42e263e" targetNamespace="http://schemas.microsoft.com/office/2006/metadata/properties" ma:root="true" ma:fieldsID="d9c34901f2ed57a6f9ee4d54c2ab5ed9" ns2:_="">
    <xsd:import namespace="3871c8cd-07b9-4124-8b63-6bb7d42e2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c8cd-07b9-4124-8b63-6bb7d42e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EDEC7-60F1-4B74-AB41-AABF3704F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DCB06-1915-46FE-BB3C-C6C53989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c8cd-07b9-4124-8b63-6bb7d42e2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33CAA-13BB-4E0F-84D2-358E8B7C9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ETPL July PRE-WORK .dotx</Template>
  <TotalTime>0</TotalTime>
  <Pages>6</Pages>
  <Words>2654</Words>
  <Characters>15130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Cook, Molly</cp:lastModifiedBy>
  <cp:revision>2</cp:revision>
  <dcterms:created xsi:type="dcterms:W3CDTF">2022-07-25T14:47:00Z</dcterms:created>
  <dcterms:modified xsi:type="dcterms:W3CDTF">2022-07-25T14:47:00Z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0x010100ED59B8CDB0DCBA449B4F26580E0E1E7F</vt:lpwstr>
  </property>
</Properties>
</file>