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76ACDC30" w:rsidR="004C53F5" w:rsidRPr="004815CA" w:rsidRDefault="002C7DE3"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58240" behindDoc="1" locked="0" layoutInCell="1" allowOverlap="1" wp14:anchorId="13FC93AF" wp14:editId="0BFE91BC">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D52189">
        <w:rPr>
          <w:rFonts w:ascii="Calibri" w:hAnsi="Calibri" w:cs="Calibri"/>
          <w:color w:val="002069" w:themeColor="text2"/>
          <w:sz w:val="44"/>
          <w:szCs w:val="16"/>
        </w:rPr>
        <w:t>ETPL Policy workgroup meeting</w:t>
      </w:r>
    </w:p>
    <w:p w14:paraId="2077A6AE" w14:textId="505136F8" w:rsidR="004C53F5" w:rsidRPr="00001931" w:rsidRDefault="009556B6" w:rsidP="004C53F5">
      <w:pPr>
        <w:pStyle w:val="Details"/>
        <w:rPr>
          <w:rFonts w:ascii="Calibri" w:hAnsi="Calibri" w:cs="Calibri"/>
          <w:sz w:val="24"/>
          <w:szCs w:val="24"/>
        </w:rPr>
      </w:pPr>
      <w:r w:rsidRPr="7E892DA3">
        <w:rPr>
          <w:rStyle w:val="Bold"/>
          <w:rFonts w:ascii="Calibri" w:hAnsi="Calibri" w:cs="Calibri"/>
          <w:sz w:val="24"/>
          <w:szCs w:val="24"/>
        </w:rPr>
        <w:t xml:space="preserve">Date:  </w:t>
      </w:r>
      <w:sdt>
        <w:sdtPr>
          <w:rPr>
            <w:rStyle w:val="Bold"/>
            <w:rFonts w:ascii="Calibri" w:hAnsi="Calibri" w:cs="Calibri"/>
            <w:sz w:val="24"/>
            <w:szCs w:val="24"/>
          </w:rPr>
          <w:id w:val="-2126385715"/>
          <w:placeholder>
            <w:docPart w:val="72DA0BA0426193458C2527CEF5448921"/>
          </w:placeholder>
          <w:temporary/>
          <w:showingPlcHdr/>
          <w15:appearance w15:val="hidden"/>
        </w:sdtPr>
        <w:sdtEndPr>
          <w:rPr>
            <w:rStyle w:val="Bold"/>
          </w:rPr>
        </w:sdtEndPr>
        <w:sdtContent/>
      </w:sdt>
      <w:r w:rsidR="00802CE5">
        <w:rPr>
          <w:rStyle w:val="Bold"/>
          <w:rFonts w:ascii="Calibri" w:hAnsi="Calibri" w:cs="Calibri"/>
          <w:sz w:val="24"/>
          <w:szCs w:val="24"/>
        </w:rPr>
        <w:t>June 28</w:t>
      </w:r>
      <w:r w:rsidRPr="5A818DFD">
        <w:rPr>
          <w:rStyle w:val="Bold"/>
          <w:rFonts w:ascii="Calibri" w:hAnsi="Calibri" w:cs="Calibri"/>
          <w:sz w:val="24"/>
          <w:szCs w:val="24"/>
        </w:rPr>
        <w:t>, 2022</w:t>
      </w:r>
    </w:p>
    <w:p w14:paraId="29421417" w14:textId="4EC3AEB7" w:rsidR="004C53F5" w:rsidRPr="00001931" w:rsidRDefault="003E0966" w:rsidP="004C53F5">
      <w:pPr>
        <w:pStyle w:val="Details"/>
        <w:rPr>
          <w:rFonts w:ascii="Calibri" w:hAnsi="Calibri" w:cs="Calibri"/>
          <w:sz w:val="24"/>
          <w:szCs w:val="24"/>
        </w:rPr>
      </w:pPr>
      <w:sdt>
        <w:sdtPr>
          <w:rPr>
            <w:rStyle w:val="Bold"/>
            <w:rFonts w:ascii="Calibri" w:hAnsi="Calibri" w:cs="Calibri"/>
            <w:sz w:val="24"/>
            <w:szCs w:val="24"/>
          </w:rPr>
          <w:id w:val="-318193952"/>
          <w:placeholder>
            <w:docPart w:val="24F16CF6E421C5439EE978B13E08D068"/>
          </w:placeholder>
          <w:temporary/>
          <w:showingPlcHdr/>
          <w15:appearance w15:val="hidden"/>
        </w:sdtPr>
        <w:sdtEndPr>
          <w:rPr>
            <w:rStyle w:val="Bold"/>
          </w:rPr>
        </w:sdtEndPr>
        <w:sdtContent>
          <w:r w:rsidR="004C53F5" w:rsidRPr="00001931">
            <w:rPr>
              <w:rStyle w:val="Bold"/>
              <w:rFonts w:ascii="Calibri" w:hAnsi="Calibri" w:cs="Calibri"/>
              <w:sz w:val="24"/>
              <w:szCs w:val="24"/>
            </w:rPr>
            <w:t>Time:</w:t>
          </w:r>
        </w:sdtContent>
      </w:sdt>
      <w:r w:rsidR="004C53F5" w:rsidRPr="00001931">
        <w:rPr>
          <w:rStyle w:val="Bold"/>
          <w:rFonts w:ascii="Calibri" w:hAnsi="Calibri" w:cs="Calibri"/>
          <w:sz w:val="24"/>
          <w:szCs w:val="24"/>
        </w:rPr>
        <w:t xml:space="preserve">  </w:t>
      </w:r>
      <w:r w:rsidR="00D52189">
        <w:rPr>
          <w:rStyle w:val="Bold"/>
          <w:rFonts w:ascii="Calibri" w:hAnsi="Calibri" w:cs="Calibri"/>
          <w:b w:val="0"/>
          <w:bCs/>
          <w:sz w:val="24"/>
          <w:szCs w:val="24"/>
        </w:rPr>
        <w:t>3:00-4:00pm</w:t>
      </w:r>
      <w:r w:rsidR="004C53F5" w:rsidRPr="00001931">
        <w:rPr>
          <w:rStyle w:val="Bold"/>
          <w:rFonts w:ascii="Calibri" w:hAnsi="Calibri" w:cs="Calibri"/>
          <w:b w:val="0"/>
          <w:bCs/>
          <w:sz w:val="24"/>
          <w:szCs w:val="24"/>
        </w:rPr>
        <w:t xml:space="preserve"> </w:t>
      </w:r>
    </w:p>
    <w:p w14:paraId="71196BEF" w14:textId="4EFE84E5" w:rsidR="004C53F5" w:rsidRDefault="00D52189" w:rsidP="004C53F5">
      <w:pPr>
        <w:pStyle w:val="Details"/>
        <w:rPr>
          <w:rFonts w:ascii="Calibri" w:hAnsi="Calibri" w:cs="Calibri"/>
        </w:rPr>
      </w:pPr>
      <w:r>
        <w:rPr>
          <w:rStyle w:val="Bold"/>
          <w:rFonts w:ascii="Calibri" w:hAnsi="Calibri" w:cs="Calibri"/>
          <w:sz w:val="24"/>
          <w:szCs w:val="24"/>
        </w:rPr>
        <w:t>Chair</w:t>
      </w:r>
      <w:r w:rsidR="004C53F5" w:rsidRPr="00001931">
        <w:rPr>
          <w:rStyle w:val="Bold"/>
          <w:rFonts w:ascii="Calibri" w:hAnsi="Calibri" w:cs="Calibri"/>
          <w:sz w:val="24"/>
          <w:szCs w:val="24"/>
        </w:rPr>
        <w:t>:</w:t>
      </w:r>
      <w:r w:rsidR="004C53F5" w:rsidRPr="008D2D73">
        <w:rPr>
          <w:rStyle w:val="Bold"/>
          <w:rFonts w:ascii="Calibri" w:hAnsi="Calibri" w:cs="Calibri"/>
        </w:rPr>
        <w:t xml:space="preserve"> </w:t>
      </w:r>
      <w:r>
        <w:rPr>
          <w:rFonts w:ascii="Calibri" w:hAnsi="Calibri" w:cs="Calibri"/>
          <w:sz w:val="24"/>
        </w:rPr>
        <w:t>Terry Wilkerson</w:t>
      </w:r>
      <w:r w:rsidR="004C53F5">
        <w:rPr>
          <w:rFonts w:ascii="Calibri" w:hAnsi="Calibri" w:cs="Calibri"/>
        </w:rPr>
        <w:t xml:space="preserve"> </w:t>
      </w:r>
    </w:p>
    <w:p w14:paraId="524D6E98" w14:textId="4455616D" w:rsidR="00FD49D8" w:rsidRDefault="004C53F5" w:rsidP="005765C3">
      <w:pPr>
        <w:rPr>
          <w:rFonts w:ascii="Calibri" w:hAnsi="Calibri" w:cs="Calibri"/>
          <w:sz w:val="22"/>
          <w:szCs w:val="18"/>
        </w:rPr>
      </w:pPr>
      <w:r w:rsidRPr="00707757">
        <w:rPr>
          <w:rStyle w:val="Bold"/>
          <w:szCs w:val="18"/>
        </w:rPr>
        <w:t>Members:</w:t>
      </w:r>
      <w:r w:rsidRPr="00707757">
        <w:rPr>
          <w:rFonts w:ascii="Calibri" w:hAnsi="Calibri" w:cs="Calibri"/>
          <w:sz w:val="22"/>
          <w:szCs w:val="18"/>
        </w:rPr>
        <w:t xml:space="preserve">  </w:t>
      </w:r>
      <w:r w:rsidR="0050434A" w:rsidRPr="00FD49D8">
        <w:rPr>
          <w:rFonts w:ascii="Calibri" w:hAnsi="Calibri" w:cs="Calibri"/>
          <w:sz w:val="22"/>
          <w:szCs w:val="18"/>
        </w:rPr>
        <w:t xml:space="preserve">Paula Barry, Mark Burgess, </w:t>
      </w:r>
      <w:r w:rsidR="00E16EBA" w:rsidRPr="00FD49D8">
        <w:rPr>
          <w:rFonts w:ascii="Calibri" w:hAnsi="Calibri" w:cs="Calibri"/>
          <w:sz w:val="22"/>
          <w:szCs w:val="18"/>
        </w:rPr>
        <w:t xml:space="preserve">Mike Conley, </w:t>
      </w:r>
      <w:r w:rsidR="0050434A" w:rsidRPr="00FD49D8">
        <w:rPr>
          <w:rFonts w:ascii="Calibri" w:hAnsi="Calibri" w:cs="Calibri"/>
          <w:sz w:val="22"/>
          <w:szCs w:val="18"/>
        </w:rPr>
        <w:t>Lora Dhom, Carrie Folken, Shannon Hampton, Anne Hogan, Marci Johnson, Marty Johnson, Lisa Jones, Kim Kuchenbrod</w:t>
      </w:r>
      <w:r w:rsidR="00FD49D8" w:rsidRPr="00FD49D8">
        <w:rPr>
          <w:rFonts w:ascii="Calibri" w:hAnsi="Calibri" w:cs="Calibri"/>
          <w:sz w:val="22"/>
          <w:szCs w:val="18"/>
        </w:rPr>
        <w:t xml:space="preserve">, </w:t>
      </w:r>
      <w:r w:rsidR="008961F0" w:rsidRPr="00FD49D8">
        <w:rPr>
          <w:rFonts w:ascii="Calibri" w:hAnsi="Calibri" w:cs="Calibri"/>
          <w:sz w:val="22"/>
          <w:szCs w:val="18"/>
        </w:rPr>
        <w:t xml:space="preserve">Tawanna Nickens, </w:t>
      </w:r>
      <w:r w:rsidR="0050434A" w:rsidRPr="00FD49D8">
        <w:rPr>
          <w:rFonts w:ascii="Calibri" w:hAnsi="Calibri" w:cs="Calibri"/>
          <w:sz w:val="22"/>
          <w:szCs w:val="18"/>
        </w:rPr>
        <w:t xml:space="preserve">Brian Richard, </w:t>
      </w:r>
      <w:r w:rsidR="00DB4D76" w:rsidRPr="00FD49D8">
        <w:rPr>
          <w:rFonts w:ascii="Calibri" w:hAnsi="Calibri" w:cs="Calibri"/>
          <w:sz w:val="22"/>
          <w:szCs w:val="18"/>
        </w:rPr>
        <w:t>Rick Stubblefield, Nina Tangman, Whitney Thompson, Dan Weidner, Terry Wilkerson, Rory Callahan</w:t>
      </w:r>
      <w:r w:rsidR="00E16EBA" w:rsidRPr="00FD49D8">
        <w:rPr>
          <w:rFonts w:ascii="Calibri" w:hAnsi="Calibri" w:cs="Calibri"/>
          <w:sz w:val="22"/>
          <w:szCs w:val="18"/>
        </w:rPr>
        <w:t>, Dan Deasy, Natasha, Brook Taylor, Yolanda Clark</w:t>
      </w:r>
    </w:p>
    <w:p w14:paraId="1FA4EB15" w14:textId="77777777" w:rsidR="00B76546" w:rsidRDefault="00FD49D8" w:rsidP="005765C3">
      <w:pPr>
        <w:rPr>
          <w:rFonts w:ascii="Calibri" w:hAnsi="Calibri" w:cs="Calibri"/>
          <w:sz w:val="22"/>
          <w:szCs w:val="18"/>
        </w:rPr>
      </w:pPr>
      <w:r w:rsidRPr="00B9296B">
        <w:rPr>
          <w:rStyle w:val="Bold"/>
        </w:rPr>
        <w:t>Members Absent:</w:t>
      </w:r>
      <w:r>
        <w:rPr>
          <w:rFonts w:ascii="Calibri" w:hAnsi="Calibri" w:cs="Calibri"/>
          <w:sz w:val="22"/>
          <w:szCs w:val="18"/>
        </w:rPr>
        <w:t xml:space="preserve">  Jon Furr, Juan Jose Gonzalez, Jim Knauf, </w:t>
      </w:r>
      <w:r w:rsidRPr="00FD49D8">
        <w:rPr>
          <w:rFonts w:ascii="Calibri" w:hAnsi="Calibri" w:cs="Calibri"/>
          <w:sz w:val="22"/>
          <w:szCs w:val="18"/>
        </w:rPr>
        <w:t>Megan Knight, Marisa Lewis, Emily</w:t>
      </w:r>
      <w:r>
        <w:rPr>
          <w:rFonts w:ascii="Calibri" w:hAnsi="Calibri" w:cs="Calibri"/>
          <w:sz w:val="22"/>
          <w:szCs w:val="18"/>
        </w:rPr>
        <w:t xml:space="preserve"> Rusca, Patti Schnoo</w:t>
      </w:r>
      <w:r w:rsidR="00B9296B">
        <w:rPr>
          <w:rFonts w:ascii="Calibri" w:hAnsi="Calibri" w:cs="Calibri"/>
          <w:sz w:val="22"/>
          <w:szCs w:val="18"/>
        </w:rPr>
        <w:t>r</w:t>
      </w:r>
    </w:p>
    <w:p w14:paraId="78E17F66" w14:textId="3D026336" w:rsidR="001612DB" w:rsidRDefault="00B839A8" w:rsidP="005765C3">
      <w:pPr>
        <w:rPr>
          <w:rFonts w:ascii="Calibri" w:hAnsi="Calibri" w:cs="Calibri"/>
          <w:sz w:val="22"/>
          <w:szCs w:val="18"/>
        </w:rPr>
      </w:pPr>
      <w:r w:rsidRPr="00707757">
        <w:rPr>
          <w:rFonts w:ascii="Calibri" w:hAnsi="Calibri" w:cs="Calibri"/>
          <w:color w:val="000000" w:themeColor="text1"/>
          <w:sz w:val="22"/>
          <w:szCs w:val="18"/>
        </w:rPr>
        <w:br/>
      </w:r>
      <w:r w:rsidR="004C53F5" w:rsidRPr="00B9296B">
        <w:rPr>
          <w:rStyle w:val="Bold"/>
        </w:rPr>
        <w:t>Staff:</w:t>
      </w:r>
      <w:r w:rsidR="004C53F5" w:rsidRPr="00707757">
        <w:rPr>
          <w:rFonts w:ascii="Calibri" w:hAnsi="Calibri" w:cs="Calibri"/>
          <w:szCs w:val="18"/>
        </w:rPr>
        <w:t xml:space="preserve">  </w:t>
      </w:r>
      <w:r w:rsidR="00A03C84" w:rsidRPr="004D1443">
        <w:rPr>
          <w:rFonts w:ascii="Calibri" w:hAnsi="Calibri" w:cs="Calibri"/>
          <w:sz w:val="22"/>
          <w:szCs w:val="22"/>
        </w:rPr>
        <w:t xml:space="preserve">Sarah Blalock, </w:t>
      </w:r>
      <w:r w:rsidR="00A24C2C" w:rsidRPr="004D1443">
        <w:rPr>
          <w:rFonts w:ascii="Calibri" w:hAnsi="Calibri" w:cs="Calibri"/>
          <w:sz w:val="22"/>
          <w:szCs w:val="22"/>
        </w:rPr>
        <w:t>Molly Cook</w:t>
      </w:r>
      <w:r w:rsidR="00426475">
        <w:rPr>
          <w:rFonts w:ascii="Calibri" w:hAnsi="Calibri" w:cs="Calibri"/>
          <w:sz w:val="22"/>
          <w:szCs w:val="18"/>
        </w:rPr>
        <w:t xml:space="preserve"> </w:t>
      </w:r>
    </w:p>
    <w:p w14:paraId="418DFD48" w14:textId="41F6F3F9" w:rsidR="001612DB" w:rsidRDefault="001612DB" w:rsidP="004815CA">
      <w:pPr>
        <w:pStyle w:val="Details"/>
        <w:spacing w:after="40"/>
        <w:rPr>
          <w:rStyle w:val="Bold"/>
          <w:sz w:val="24"/>
        </w:rPr>
      </w:pPr>
      <w:r w:rsidRPr="001612DB">
        <w:rPr>
          <w:rStyle w:val="Bold"/>
          <w:sz w:val="24"/>
        </w:rPr>
        <w:t>Meeting Goals</w:t>
      </w:r>
      <w:r>
        <w:rPr>
          <w:rStyle w:val="Bold"/>
          <w:sz w:val="24"/>
        </w:rPr>
        <w:t>:</w:t>
      </w:r>
    </w:p>
    <w:p w14:paraId="65E8834A" w14:textId="2433C0CC" w:rsidR="007077BF" w:rsidRPr="007077BF" w:rsidRDefault="0079573F" w:rsidP="007077BF">
      <w:pPr>
        <w:pStyle w:val="Details"/>
        <w:numPr>
          <w:ilvl w:val="0"/>
          <w:numId w:val="26"/>
        </w:numPr>
        <w:spacing w:after="40"/>
        <w:rPr>
          <w:rStyle w:val="Bold"/>
          <w:sz w:val="24"/>
        </w:rPr>
      </w:pPr>
      <w:r>
        <w:rPr>
          <w:rStyle w:val="Bold"/>
          <w:b w:val="0"/>
          <w:bCs/>
          <w:sz w:val="24"/>
        </w:rPr>
        <w:t>Discuss</w:t>
      </w:r>
      <w:r w:rsidR="007077BF">
        <w:rPr>
          <w:rStyle w:val="Bold"/>
          <w:sz w:val="24"/>
        </w:rPr>
        <w:t xml:space="preserve"> </w:t>
      </w:r>
      <w:r>
        <w:rPr>
          <w:rStyle w:val="Bold"/>
          <w:b w:val="0"/>
          <w:bCs/>
          <w:sz w:val="24"/>
        </w:rPr>
        <w:t>past work and homework regarding the ETPL</w:t>
      </w:r>
    </w:p>
    <w:p w14:paraId="6339B577" w14:textId="38DD29BA" w:rsidR="001612DB" w:rsidRPr="001A519E" w:rsidRDefault="0079573F" w:rsidP="004815CA">
      <w:pPr>
        <w:pStyle w:val="Details"/>
        <w:numPr>
          <w:ilvl w:val="0"/>
          <w:numId w:val="26"/>
        </w:numPr>
        <w:spacing w:after="40"/>
        <w:rPr>
          <w:b/>
          <w:color w:val="auto"/>
          <w:sz w:val="24"/>
          <w:szCs w:val="24"/>
        </w:rPr>
      </w:pPr>
      <w:r>
        <w:rPr>
          <w:rStyle w:val="Bold"/>
          <w:b w:val="0"/>
          <w:sz w:val="24"/>
          <w:szCs w:val="24"/>
        </w:rPr>
        <w:t>View a ProPath Demonstration</w:t>
      </w:r>
    </w:p>
    <w:tbl>
      <w:tblPr>
        <w:tblStyle w:val="ListTable3-Accent3"/>
        <w:tblW w:w="5433" w:type="pct"/>
        <w:tblLayout w:type="fixed"/>
        <w:tblLook w:val="0620" w:firstRow="1" w:lastRow="0" w:firstColumn="0" w:lastColumn="0" w:noHBand="1" w:noVBand="1"/>
        <w:tblDescription w:val="Agenda items table"/>
      </w:tblPr>
      <w:tblGrid>
        <w:gridCol w:w="1790"/>
        <w:gridCol w:w="6481"/>
        <w:gridCol w:w="1889"/>
      </w:tblGrid>
      <w:tr w:rsidR="00B839A8" w:rsidRPr="00650D06" w14:paraId="2B38BB63" w14:textId="77777777" w:rsidTr="00C1200B">
        <w:trPr>
          <w:cnfStyle w:val="100000000000" w:firstRow="1" w:lastRow="0" w:firstColumn="0" w:lastColumn="0" w:oddVBand="0" w:evenVBand="0" w:oddHBand="0" w:evenHBand="0" w:firstRowFirstColumn="0" w:firstRowLastColumn="0" w:lastRowFirstColumn="0" w:lastRowLastColumn="0"/>
          <w:trHeight w:val="333"/>
        </w:trPr>
        <w:tc>
          <w:tcPr>
            <w:tcW w:w="1792" w:type="dxa"/>
          </w:tcPr>
          <w:sdt>
            <w:sdtPr>
              <w:rPr>
                <w:rFonts w:ascii="Calibri" w:hAnsi="Calibri" w:cs="Calibri"/>
              </w:rPr>
              <w:alias w:val="Time:"/>
              <w:tag w:val="Time:"/>
              <w:id w:val="-718661838"/>
              <w:placeholder>
                <w:docPart w:val="68A87BF12C1D414E8545156D98E3B3B1"/>
              </w:placeholder>
              <w:temporary/>
              <w:showingPlcHdr/>
              <w15:appearance w15:val="hidden"/>
            </w:sdtPr>
            <w:sdtEndPr/>
            <w:sdtContent>
              <w:p w14:paraId="62FD8067" w14:textId="77777777" w:rsidR="00B839A8" w:rsidRPr="00650D06" w:rsidRDefault="00B839A8" w:rsidP="00F30FE9">
                <w:pPr>
                  <w:ind w:left="144" w:right="144"/>
                  <w:jc w:val="both"/>
                  <w:rPr>
                    <w:rFonts w:ascii="Calibri" w:hAnsi="Calibri" w:cs="Calibri"/>
                  </w:rPr>
                </w:pPr>
                <w:r w:rsidRPr="00650D06">
                  <w:rPr>
                    <w:rFonts w:ascii="Calibri" w:hAnsi="Calibri" w:cs="Calibri"/>
                  </w:rPr>
                  <w:t>Time</w:t>
                </w:r>
              </w:p>
            </w:sdtContent>
          </w:sdt>
          <w:p w14:paraId="0D0DD90D" w14:textId="77777777" w:rsidR="2609A952" w:rsidRDefault="2609A952"/>
        </w:tc>
        <w:tc>
          <w:tcPr>
            <w:tcW w:w="6488" w:type="dxa"/>
          </w:tcPr>
          <w:sdt>
            <w:sdtPr>
              <w:rPr>
                <w:rFonts w:ascii="Calibri" w:hAnsi="Calibri" w:cs="Calibri"/>
              </w:rPr>
              <w:alias w:val="Item:"/>
              <w:tag w:val="Item:"/>
              <w:id w:val="614954302"/>
              <w:placeholder>
                <w:docPart w:val="A438DD1803F9400FB8629AF57B39E0AA"/>
              </w:placeholder>
              <w:temporary/>
              <w:showingPlcHdr/>
              <w15:appearance w15:val="hidden"/>
            </w:sdtPr>
            <w:sdtEndPr/>
            <w:sdtContent>
              <w:p w14:paraId="3233CEF4" w14:textId="77777777" w:rsidR="00B839A8" w:rsidRPr="00650D06" w:rsidRDefault="00B839A8" w:rsidP="00F30FE9">
                <w:pPr>
                  <w:ind w:left="144" w:right="144"/>
                  <w:jc w:val="both"/>
                  <w:rPr>
                    <w:rFonts w:ascii="Calibri" w:hAnsi="Calibri" w:cs="Calibri"/>
                  </w:rPr>
                </w:pPr>
                <w:r w:rsidRPr="00650D06">
                  <w:rPr>
                    <w:rFonts w:ascii="Calibri" w:hAnsi="Calibri" w:cs="Calibri"/>
                  </w:rPr>
                  <w:t>Item</w:t>
                </w:r>
              </w:p>
            </w:sdtContent>
          </w:sdt>
          <w:p w14:paraId="4C35A155" w14:textId="77777777" w:rsidR="2609A952" w:rsidRDefault="2609A952"/>
        </w:tc>
        <w:tc>
          <w:tcPr>
            <w:tcW w:w="1891" w:type="dxa"/>
          </w:tcPr>
          <w:p w14:paraId="089730D3" w14:textId="77777777" w:rsidR="00B839A8" w:rsidRPr="00650D06" w:rsidRDefault="00B839A8" w:rsidP="00EE4846">
            <w:pPr>
              <w:ind w:right="144"/>
              <w:jc w:val="both"/>
              <w:rPr>
                <w:rFonts w:ascii="Calibri" w:hAnsi="Calibri" w:cs="Calibri"/>
              </w:rPr>
            </w:pPr>
            <w:r>
              <w:rPr>
                <w:rFonts w:ascii="Calibri" w:hAnsi="Calibri" w:cs="Calibri"/>
              </w:rPr>
              <w:t>Presenter</w:t>
            </w:r>
          </w:p>
        </w:tc>
      </w:tr>
      <w:tr w:rsidR="00B839A8" w:rsidRPr="008D2D73" w14:paraId="6EF263F9" w14:textId="77777777" w:rsidTr="00C1200B">
        <w:trPr>
          <w:trHeight w:val="432"/>
        </w:trPr>
        <w:tc>
          <w:tcPr>
            <w:tcW w:w="1792" w:type="dxa"/>
          </w:tcPr>
          <w:p w14:paraId="3A79894D" w14:textId="4DDBBB7C" w:rsidR="00B839A8" w:rsidRPr="00BB0BDC" w:rsidRDefault="00595D7F" w:rsidP="00F30FE9">
            <w:pPr>
              <w:spacing w:before="120" w:after="180"/>
              <w:ind w:left="144"/>
              <w:rPr>
                <w:rFonts w:ascii="Calibri" w:hAnsi="Calibri" w:cs="Calibri"/>
                <w:sz w:val="22"/>
                <w:szCs w:val="22"/>
              </w:rPr>
            </w:pPr>
            <w:r>
              <w:rPr>
                <w:rFonts w:ascii="Calibri" w:hAnsi="Calibri" w:cs="Calibri"/>
                <w:sz w:val="22"/>
                <w:szCs w:val="22"/>
              </w:rPr>
              <w:t>3:00pm</w:t>
            </w:r>
          </w:p>
        </w:tc>
        <w:tc>
          <w:tcPr>
            <w:tcW w:w="6488" w:type="dxa"/>
          </w:tcPr>
          <w:p w14:paraId="7ABBFD29" w14:textId="77777777" w:rsidR="00ED6471" w:rsidRDefault="00B839A8" w:rsidP="00812E53">
            <w:pPr>
              <w:spacing w:before="120" w:after="180"/>
              <w:rPr>
                <w:rFonts w:ascii="Calibri" w:hAnsi="Calibri" w:cs="Calibri"/>
                <w:sz w:val="22"/>
                <w:szCs w:val="22"/>
              </w:rPr>
            </w:pPr>
            <w:r w:rsidRPr="2609A952">
              <w:rPr>
                <w:rFonts w:ascii="Calibri" w:hAnsi="Calibri" w:cs="Calibri"/>
                <w:sz w:val="22"/>
                <w:szCs w:val="22"/>
              </w:rPr>
              <w:t>Welcome and Meeting Overview</w:t>
            </w:r>
          </w:p>
          <w:p w14:paraId="413A65C9" w14:textId="77777777" w:rsidR="00E16EBA" w:rsidRDefault="006E2D72" w:rsidP="00812E53">
            <w:pPr>
              <w:spacing w:before="120" w:after="180"/>
              <w:rPr>
                <w:rFonts w:ascii="Calibri" w:hAnsi="Calibri" w:cs="Calibri"/>
                <w:sz w:val="22"/>
                <w:szCs w:val="22"/>
              </w:rPr>
            </w:pPr>
            <w:r>
              <w:rPr>
                <w:rFonts w:ascii="Calibri" w:hAnsi="Calibri" w:cs="Calibri"/>
                <w:sz w:val="22"/>
                <w:szCs w:val="22"/>
              </w:rPr>
              <w:t>Terry Wilkerson r</w:t>
            </w:r>
            <w:r w:rsidR="00E16EBA">
              <w:rPr>
                <w:rFonts w:ascii="Calibri" w:hAnsi="Calibri" w:cs="Calibri"/>
                <w:sz w:val="22"/>
                <w:szCs w:val="22"/>
              </w:rPr>
              <w:t xml:space="preserve">eviewed </w:t>
            </w:r>
            <w:r>
              <w:rPr>
                <w:rFonts w:ascii="Calibri" w:hAnsi="Calibri" w:cs="Calibri"/>
                <w:sz w:val="22"/>
                <w:szCs w:val="22"/>
              </w:rPr>
              <w:t xml:space="preserve">the </w:t>
            </w:r>
            <w:r w:rsidR="00E16EBA">
              <w:rPr>
                <w:rFonts w:ascii="Calibri" w:hAnsi="Calibri" w:cs="Calibri"/>
                <w:sz w:val="22"/>
                <w:szCs w:val="22"/>
              </w:rPr>
              <w:t xml:space="preserve">priorities of </w:t>
            </w:r>
            <w:r>
              <w:rPr>
                <w:rFonts w:ascii="Calibri" w:hAnsi="Calibri" w:cs="Calibri"/>
                <w:sz w:val="22"/>
                <w:szCs w:val="22"/>
              </w:rPr>
              <w:t xml:space="preserve">the </w:t>
            </w:r>
            <w:r w:rsidR="00E16EBA">
              <w:rPr>
                <w:rFonts w:ascii="Calibri" w:hAnsi="Calibri" w:cs="Calibri"/>
                <w:sz w:val="22"/>
                <w:szCs w:val="22"/>
              </w:rPr>
              <w:t>workgroup</w:t>
            </w:r>
            <w:r>
              <w:rPr>
                <w:rFonts w:ascii="Calibri" w:hAnsi="Calibri" w:cs="Calibri"/>
                <w:sz w:val="22"/>
                <w:szCs w:val="22"/>
              </w:rPr>
              <w:t>, including:</w:t>
            </w:r>
          </w:p>
          <w:p w14:paraId="2B2FB1DB" w14:textId="77777777" w:rsidR="006E2D72" w:rsidRDefault="00F14105" w:rsidP="00F14105">
            <w:pPr>
              <w:pStyle w:val="ListParagraph"/>
              <w:numPr>
                <w:ilvl w:val="0"/>
                <w:numId w:val="32"/>
              </w:numPr>
              <w:spacing w:before="120" w:after="180"/>
              <w:rPr>
                <w:rFonts w:ascii="Calibri" w:hAnsi="Calibri" w:cs="Calibri"/>
                <w:sz w:val="22"/>
                <w:szCs w:val="22"/>
              </w:rPr>
            </w:pPr>
            <w:r>
              <w:rPr>
                <w:rFonts w:ascii="Calibri" w:hAnsi="Calibri" w:cs="Calibri"/>
                <w:sz w:val="22"/>
                <w:szCs w:val="22"/>
              </w:rPr>
              <w:t xml:space="preserve"> Revise the current ETPL Policy based on TEGLs released by the DOL</w:t>
            </w:r>
          </w:p>
          <w:p w14:paraId="139B43C9" w14:textId="77777777" w:rsidR="00F14105" w:rsidRDefault="00F14105" w:rsidP="00F14105">
            <w:pPr>
              <w:pStyle w:val="ListParagraph"/>
              <w:numPr>
                <w:ilvl w:val="0"/>
                <w:numId w:val="32"/>
              </w:numPr>
              <w:spacing w:before="120" w:after="180"/>
              <w:rPr>
                <w:rFonts w:ascii="Calibri" w:hAnsi="Calibri" w:cs="Calibri"/>
                <w:sz w:val="22"/>
                <w:szCs w:val="22"/>
              </w:rPr>
            </w:pPr>
            <w:r>
              <w:rPr>
                <w:rFonts w:ascii="Calibri" w:hAnsi="Calibri" w:cs="Calibri"/>
                <w:sz w:val="22"/>
                <w:szCs w:val="22"/>
              </w:rPr>
              <w:t>Assue the ETPL policy follows DOL findings</w:t>
            </w:r>
          </w:p>
          <w:p w14:paraId="51098C8E" w14:textId="77777777" w:rsidR="00F14105" w:rsidRDefault="00F14105" w:rsidP="00F14105">
            <w:pPr>
              <w:pStyle w:val="ListParagraph"/>
              <w:numPr>
                <w:ilvl w:val="0"/>
                <w:numId w:val="32"/>
              </w:numPr>
              <w:spacing w:before="120" w:after="180"/>
              <w:rPr>
                <w:rFonts w:ascii="Calibri" w:hAnsi="Calibri" w:cs="Calibri"/>
                <w:sz w:val="22"/>
                <w:szCs w:val="22"/>
              </w:rPr>
            </w:pPr>
            <w:r>
              <w:rPr>
                <w:rFonts w:ascii="Calibri" w:hAnsi="Calibri" w:cs="Calibri"/>
                <w:sz w:val="22"/>
                <w:szCs w:val="22"/>
              </w:rPr>
              <w:t>Provide a revised policy for approval by the IWIB Executive Committee in September 2022</w:t>
            </w:r>
          </w:p>
          <w:p w14:paraId="63951B9F" w14:textId="2CF28A67" w:rsidR="00F14105" w:rsidRPr="00F14105" w:rsidRDefault="00F14105" w:rsidP="00F14105">
            <w:pPr>
              <w:pStyle w:val="ListParagraph"/>
              <w:numPr>
                <w:ilvl w:val="0"/>
                <w:numId w:val="32"/>
              </w:numPr>
              <w:spacing w:before="120" w:after="180"/>
              <w:rPr>
                <w:rFonts w:ascii="Calibri" w:hAnsi="Calibri" w:cs="Calibri"/>
                <w:sz w:val="22"/>
                <w:szCs w:val="22"/>
              </w:rPr>
            </w:pPr>
            <w:r>
              <w:rPr>
                <w:rFonts w:ascii="Calibri" w:hAnsi="Calibri" w:cs="Calibri"/>
                <w:sz w:val="22"/>
                <w:szCs w:val="22"/>
              </w:rPr>
              <w:t>Address the Pending Equity Task Force Recommendations</w:t>
            </w:r>
          </w:p>
        </w:tc>
        <w:tc>
          <w:tcPr>
            <w:tcW w:w="1891" w:type="dxa"/>
          </w:tcPr>
          <w:p w14:paraId="5DAF635A" w14:textId="2C03D500" w:rsidR="00707757" w:rsidRDefault="00595D7F" w:rsidP="009C2362">
            <w:pPr>
              <w:rPr>
                <w:rFonts w:ascii="Calibri" w:hAnsi="Calibri" w:cs="Calibri"/>
                <w:sz w:val="22"/>
                <w:szCs w:val="22"/>
              </w:rPr>
            </w:pPr>
            <w:r>
              <w:rPr>
                <w:rFonts w:ascii="Calibri" w:hAnsi="Calibri" w:cs="Calibri"/>
                <w:sz w:val="22"/>
                <w:szCs w:val="22"/>
              </w:rPr>
              <w:t>Terry Wilkerson</w:t>
            </w:r>
          </w:p>
          <w:p w14:paraId="57DA5B6E" w14:textId="293B2962" w:rsidR="00001931" w:rsidRPr="00BB0BDC" w:rsidRDefault="00001931" w:rsidP="009C2362">
            <w:pPr>
              <w:ind w:left="144"/>
              <w:rPr>
                <w:rFonts w:ascii="Calibri" w:hAnsi="Calibri" w:cs="Calibri"/>
                <w:sz w:val="22"/>
                <w:szCs w:val="22"/>
              </w:rPr>
            </w:pPr>
          </w:p>
        </w:tc>
      </w:tr>
      <w:tr w:rsidR="00595D7F" w:rsidRPr="008D2D73" w14:paraId="0D1DF7BD" w14:textId="77777777" w:rsidTr="00C1200B">
        <w:trPr>
          <w:trHeight w:val="432"/>
        </w:trPr>
        <w:tc>
          <w:tcPr>
            <w:tcW w:w="1792" w:type="dxa"/>
          </w:tcPr>
          <w:p w14:paraId="574F7FAF" w14:textId="21DEC397" w:rsidR="00595D7F" w:rsidRDefault="006529BF" w:rsidP="00595D7F">
            <w:pPr>
              <w:spacing w:after="180"/>
              <w:rPr>
                <w:rFonts w:ascii="Calibri" w:hAnsi="Calibri" w:cs="Calibri"/>
                <w:sz w:val="22"/>
                <w:szCs w:val="22"/>
              </w:rPr>
            </w:pPr>
            <w:r>
              <w:rPr>
                <w:rFonts w:ascii="Calibri" w:hAnsi="Calibri" w:cs="Calibri"/>
                <w:sz w:val="22"/>
                <w:szCs w:val="22"/>
              </w:rPr>
              <w:t xml:space="preserve">   </w:t>
            </w:r>
            <w:r w:rsidR="00BE5289">
              <w:rPr>
                <w:rFonts w:ascii="Calibri" w:hAnsi="Calibri" w:cs="Calibri"/>
                <w:sz w:val="22"/>
                <w:szCs w:val="22"/>
              </w:rPr>
              <w:t>3:05pm</w:t>
            </w:r>
          </w:p>
        </w:tc>
        <w:tc>
          <w:tcPr>
            <w:tcW w:w="6488" w:type="dxa"/>
          </w:tcPr>
          <w:p w14:paraId="64A6FB5D" w14:textId="77777777" w:rsidR="002C67A2" w:rsidRDefault="00BE5289" w:rsidP="00812E53">
            <w:pPr>
              <w:spacing w:after="180"/>
              <w:rPr>
                <w:rFonts w:ascii="Calibri" w:hAnsi="Calibri" w:cs="Calibri"/>
                <w:sz w:val="22"/>
                <w:szCs w:val="22"/>
              </w:rPr>
            </w:pPr>
            <w:r>
              <w:rPr>
                <w:rFonts w:ascii="Calibri" w:hAnsi="Calibri" w:cs="Calibri"/>
                <w:sz w:val="22"/>
                <w:szCs w:val="22"/>
              </w:rPr>
              <w:t xml:space="preserve">Recap of </w:t>
            </w:r>
            <w:r w:rsidR="0012478C">
              <w:rPr>
                <w:rFonts w:ascii="Calibri" w:hAnsi="Calibri" w:cs="Calibri"/>
                <w:sz w:val="22"/>
                <w:szCs w:val="22"/>
              </w:rPr>
              <w:t>May</w:t>
            </w:r>
            <w:r>
              <w:rPr>
                <w:rFonts w:ascii="Calibri" w:hAnsi="Calibri" w:cs="Calibri"/>
                <w:sz w:val="22"/>
                <w:szCs w:val="22"/>
              </w:rPr>
              <w:t xml:space="preserve"> </w:t>
            </w:r>
            <w:r w:rsidR="009E7CBB">
              <w:rPr>
                <w:rFonts w:ascii="Calibri" w:hAnsi="Calibri" w:cs="Calibri"/>
                <w:sz w:val="22"/>
                <w:szCs w:val="22"/>
              </w:rPr>
              <w:t>M</w:t>
            </w:r>
            <w:r>
              <w:rPr>
                <w:rFonts w:ascii="Calibri" w:hAnsi="Calibri" w:cs="Calibri"/>
                <w:sz w:val="22"/>
                <w:szCs w:val="22"/>
              </w:rPr>
              <w:t>eeting</w:t>
            </w:r>
            <w:r w:rsidR="009E7CBB">
              <w:rPr>
                <w:rFonts w:ascii="Calibri" w:hAnsi="Calibri" w:cs="Calibri"/>
                <w:sz w:val="22"/>
                <w:szCs w:val="22"/>
              </w:rPr>
              <w:t>, Workgroup Timeline and Roles</w:t>
            </w:r>
          </w:p>
          <w:p w14:paraId="00E5A7F6" w14:textId="4987161E" w:rsidR="00E16EBA" w:rsidRDefault="0083118E" w:rsidP="00E16EBA">
            <w:pPr>
              <w:pStyle w:val="ListParagraph"/>
              <w:numPr>
                <w:ilvl w:val="0"/>
                <w:numId w:val="28"/>
              </w:numPr>
              <w:spacing w:after="180"/>
              <w:rPr>
                <w:rFonts w:ascii="Calibri" w:hAnsi="Calibri" w:cs="Calibri"/>
                <w:sz w:val="22"/>
                <w:szCs w:val="22"/>
              </w:rPr>
            </w:pPr>
            <w:r>
              <w:rPr>
                <w:rFonts w:ascii="Calibri" w:hAnsi="Calibri" w:cs="Calibri"/>
                <w:sz w:val="22"/>
                <w:szCs w:val="22"/>
              </w:rPr>
              <w:t xml:space="preserve">The </w:t>
            </w:r>
            <w:r w:rsidR="00E16EBA">
              <w:rPr>
                <w:rFonts w:ascii="Calibri" w:hAnsi="Calibri" w:cs="Calibri"/>
                <w:sz w:val="22"/>
                <w:szCs w:val="22"/>
              </w:rPr>
              <w:t>May meeting focused on priority 2:  ‘assure the ETPL policy follows DOL findings’</w:t>
            </w:r>
          </w:p>
          <w:p w14:paraId="14C63DE4" w14:textId="77777777" w:rsidR="00E16EBA" w:rsidRDefault="00E16EBA" w:rsidP="00A73C8A">
            <w:pPr>
              <w:pStyle w:val="ListParagraph"/>
              <w:spacing w:after="180"/>
              <w:rPr>
                <w:rFonts w:ascii="Calibri" w:hAnsi="Calibri" w:cs="Calibri"/>
                <w:sz w:val="22"/>
                <w:szCs w:val="22"/>
              </w:rPr>
            </w:pPr>
            <w:r>
              <w:rPr>
                <w:rFonts w:ascii="Calibri" w:hAnsi="Calibri" w:cs="Calibri"/>
                <w:sz w:val="22"/>
                <w:szCs w:val="22"/>
              </w:rPr>
              <w:t>1:  Creation, Maintenance and Dissemination of ETPL</w:t>
            </w:r>
          </w:p>
          <w:p w14:paraId="3E5EF82D" w14:textId="77777777" w:rsidR="00E16EBA" w:rsidRDefault="00E16EBA" w:rsidP="00A73C8A">
            <w:pPr>
              <w:pStyle w:val="ListParagraph"/>
              <w:spacing w:after="180"/>
              <w:rPr>
                <w:rFonts w:ascii="Calibri" w:hAnsi="Calibri" w:cs="Calibri"/>
                <w:sz w:val="22"/>
                <w:szCs w:val="22"/>
              </w:rPr>
            </w:pPr>
            <w:r>
              <w:rPr>
                <w:rFonts w:ascii="Calibri" w:hAnsi="Calibri" w:cs="Calibri"/>
                <w:sz w:val="22"/>
                <w:szCs w:val="22"/>
              </w:rPr>
              <w:t>2:  RAP Automatic Eligibility</w:t>
            </w:r>
          </w:p>
          <w:p w14:paraId="6B0469EA" w14:textId="77777777" w:rsidR="00E16EBA" w:rsidRDefault="00E16EBA" w:rsidP="00A73C8A">
            <w:pPr>
              <w:pStyle w:val="ListParagraph"/>
              <w:spacing w:after="180"/>
              <w:rPr>
                <w:rFonts w:ascii="Calibri" w:hAnsi="Calibri" w:cs="Calibri"/>
                <w:sz w:val="22"/>
                <w:szCs w:val="22"/>
              </w:rPr>
            </w:pPr>
            <w:r>
              <w:rPr>
                <w:rFonts w:ascii="Calibri" w:hAnsi="Calibri" w:cs="Calibri"/>
                <w:sz w:val="22"/>
                <w:szCs w:val="22"/>
              </w:rPr>
              <w:t>3:  Eligibility Requirements</w:t>
            </w:r>
          </w:p>
          <w:p w14:paraId="644BBCC8" w14:textId="77777777" w:rsidR="00E16EBA" w:rsidRDefault="00E16EBA" w:rsidP="00A73C8A">
            <w:pPr>
              <w:pStyle w:val="ListParagraph"/>
              <w:spacing w:after="180"/>
              <w:rPr>
                <w:rFonts w:ascii="Calibri" w:hAnsi="Calibri" w:cs="Calibri"/>
                <w:sz w:val="22"/>
                <w:szCs w:val="22"/>
              </w:rPr>
            </w:pPr>
            <w:r>
              <w:rPr>
                <w:rFonts w:ascii="Calibri" w:hAnsi="Calibri" w:cs="Calibri"/>
                <w:sz w:val="22"/>
                <w:szCs w:val="22"/>
              </w:rPr>
              <w:t>4:  Verficiation of Accuracy and Ongoing Eligibility</w:t>
            </w:r>
          </w:p>
          <w:p w14:paraId="22D5E50F" w14:textId="77777777" w:rsidR="00A73C8A" w:rsidRDefault="00A73C8A" w:rsidP="00A73C8A">
            <w:pPr>
              <w:pStyle w:val="ListParagraph"/>
              <w:spacing w:after="180"/>
              <w:rPr>
                <w:rFonts w:ascii="Calibri" w:hAnsi="Calibri" w:cs="Calibri"/>
                <w:sz w:val="22"/>
                <w:szCs w:val="22"/>
              </w:rPr>
            </w:pPr>
          </w:p>
          <w:p w14:paraId="01BE0287" w14:textId="43DF3377" w:rsidR="00E16EBA" w:rsidRPr="00A73C8A" w:rsidRDefault="00A73C8A" w:rsidP="00A73C8A">
            <w:pPr>
              <w:pStyle w:val="ListParagraph"/>
              <w:numPr>
                <w:ilvl w:val="0"/>
                <w:numId w:val="28"/>
              </w:numPr>
              <w:spacing w:after="180"/>
              <w:rPr>
                <w:rFonts w:ascii="Calibri" w:hAnsi="Calibri" w:cs="Calibri"/>
                <w:sz w:val="22"/>
                <w:szCs w:val="22"/>
              </w:rPr>
            </w:pPr>
            <w:r>
              <w:rPr>
                <w:rFonts w:ascii="Calibri" w:hAnsi="Calibri" w:cs="Calibri"/>
                <w:sz w:val="22"/>
                <w:szCs w:val="22"/>
              </w:rPr>
              <w:t>Sarah Blalock reviewed t</w:t>
            </w:r>
            <w:r w:rsidR="00E16EBA" w:rsidRPr="00A73C8A">
              <w:rPr>
                <w:rFonts w:ascii="Calibri" w:hAnsi="Calibri" w:cs="Calibri"/>
                <w:sz w:val="22"/>
                <w:szCs w:val="22"/>
              </w:rPr>
              <w:t xml:space="preserve">oday’s focus:  </w:t>
            </w:r>
            <w:r>
              <w:rPr>
                <w:rFonts w:ascii="Calibri" w:hAnsi="Calibri" w:cs="Calibri"/>
                <w:sz w:val="22"/>
                <w:szCs w:val="22"/>
              </w:rPr>
              <w:t>d</w:t>
            </w:r>
            <w:r w:rsidR="00E16EBA" w:rsidRPr="00A73C8A">
              <w:rPr>
                <w:rFonts w:ascii="Calibri" w:hAnsi="Calibri" w:cs="Calibri"/>
                <w:sz w:val="22"/>
                <w:szCs w:val="22"/>
              </w:rPr>
              <w:t>issemination</w:t>
            </w:r>
            <w:r>
              <w:rPr>
                <w:rFonts w:ascii="Calibri" w:hAnsi="Calibri" w:cs="Calibri"/>
                <w:sz w:val="22"/>
                <w:szCs w:val="22"/>
              </w:rPr>
              <w:t>.</w:t>
            </w:r>
            <w:r w:rsidR="00E16EBA" w:rsidRPr="00A73C8A">
              <w:rPr>
                <w:rFonts w:ascii="Calibri" w:hAnsi="Calibri" w:cs="Calibri"/>
                <w:sz w:val="22"/>
                <w:szCs w:val="22"/>
              </w:rPr>
              <w:t xml:space="preserve"> </w:t>
            </w:r>
          </w:p>
          <w:p w14:paraId="30C6F9AB" w14:textId="426E1DF2" w:rsidR="00E16EBA" w:rsidRDefault="00A73C8A" w:rsidP="00E16EBA">
            <w:pPr>
              <w:spacing w:after="180"/>
              <w:rPr>
                <w:rFonts w:ascii="Calibri" w:hAnsi="Calibri" w:cs="Calibri"/>
                <w:sz w:val="22"/>
                <w:szCs w:val="22"/>
              </w:rPr>
            </w:pPr>
            <w:r>
              <w:rPr>
                <w:rFonts w:ascii="Calibri" w:hAnsi="Calibri" w:cs="Calibri"/>
                <w:sz w:val="22"/>
                <w:szCs w:val="22"/>
              </w:rPr>
              <w:t>Sarah Blalock also reviewed w</w:t>
            </w:r>
            <w:r w:rsidR="00E16EBA">
              <w:rPr>
                <w:rFonts w:ascii="Calibri" w:hAnsi="Calibri" w:cs="Calibri"/>
                <w:sz w:val="22"/>
                <w:szCs w:val="22"/>
              </w:rPr>
              <w:t>orkgroup</w:t>
            </w:r>
            <w:r w:rsidR="00FD73B7">
              <w:rPr>
                <w:rFonts w:ascii="Calibri" w:hAnsi="Calibri" w:cs="Calibri"/>
                <w:sz w:val="22"/>
                <w:szCs w:val="22"/>
              </w:rPr>
              <w:t>s</w:t>
            </w:r>
            <w:r w:rsidR="00E16EBA">
              <w:rPr>
                <w:rFonts w:ascii="Calibri" w:hAnsi="Calibri" w:cs="Calibri"/>
                <w:sz w:val="22"/>
                <w:szCs w:val="22"/>
              </w:rPr>
              <w:t xml:space="preserve"> – </w:t>
            </w:r>
          </w:p>
          <w:p w14:paraId="42190BD0" w14:textId="31DFC0EE" w:rsidR="00E16EBA" w:rsidRDefault="00E16EBA" w:rsidP="00E16EBA">
            <w:pPr>
              <w:pStyle w:val="ListParagraph"/>
              <w:numPr>
                <w:ilvl w:val="0"/>
                <w:numId w:val="29"/>
              </w:numPr>
              <w:spacing w:after="180"/>
              <w:rPr>
                <w:rFonts w:ascii="Calibri" w:hAnsi="Calibri" w:cs="Calibri"/>
                <w:sz w:val="22"/>
                <w:szCs w:val="22"/>
              </w:rPr>
            </w:pPr>
            <w:r>
              <w:rPr>
                <w:rFonts w:ascii="Calibri" w:hAnsi="Calibri" w:cs="Calibri"/>
                <w:sz w:val="22"/>
                <w:szCs w:val="22"/>
              </w:rPr>
              <w:t xml:space="preserve"> Policy Writing Workgroup</w:t>
            </w:r>
          </w:p>
          <w:p w14:paraId="6FF92BDF" w14:textId="3795A2AC" w:rsidR="00E16EBA" w:rsidRDefault="00E16EBA" w:rsidP="00E16EBA">
            <w:pPr>
              <w:pStyle w:val="ListParagraph"/>
              <w:numPr>
                <w:ilvl w:val="0"/>
                <w:numId w:val="29"/>
              </w:numPr>
              <w:spacing w:after="180"/>
              <w:rPr>
                <w:rFonts w:ascii="Calibri" w:hAnsi="Calibri" w:cs="Calibri"/>
                <w:sz w:val="22"/>
                <w:szCs w:val="22"/>
              </w:rPr>
            </w:pPr>
            <w:r>
              <w:rPr>
                <w:rFonts w:ascii="Calibri" w:hAnsi="Calibri" w:cs="Calibri"/>
                <w:sz w:val="22"/>
                <w:szCs w:val="22"/>
              </w:rPr>
              <w:t>ProPath Review Workgroup</w:t>
            </w:r>
          </w:p>
          <w:p w14:paraId="1FE24C98" w14:textId="3DC146E2" w:rsidR="0036318C" w:rsidRPr="00E16EBA" w:rsidRDefault="004C5355" w:rsidP="00E16EBA">
            <w:pPr>
              <w:spacing w:after="180"/>
              <w:rPr>
                <w:rFonts w:ascii="Calibri" w:hAnsi="Calibri" w:cs="Calibri"/>
                <w:sz w:val="22"/>
                <w:szCs w:val="22"/>
              </w:rPr>
            </w:pPr>
            <w:r>
              <w:rPr>
                <w:rFonts w:ascii="Calibri" w:hAnsi="Calibri" w:cs="Calibri"/>
                <w:sz w:val="22"/>
                <w:szCs w:val="22"/>
              </w:rPr>
              <w:lastRenderedPageBreak/>
              <w:t>Sarah Blalock reviewed immediate deliverables of the ETPL Policy Workgroup</w:t>
            </w:r>
            <w:r w:rsidR="004A6779">
              <w:rPr>
                <w:rFonts w:ascii="Calibri" w:hAnsi="Calibri" w:cs="Calibri"/>
                <w:sz w:val="22"/>
                <w:szCs w:val="22"/>
              </w:rPr>
              <w:t xml:space="preserve"> based on DOL findings and the Equity Task Force.  Sarah also</w:t>
            </w:r>
            <w:r w:rsidR="004D24DD">
              <w:rPr>
                <w:rFonts w:ascii="Calibri" w:hAnsi="Calibri" w:cs="Calibri"/>
                <w:sz w:val="22"/>
                <w:szCs w:val="22"/>
              </w:rPr>
              <w:t xml:space="preserve"> reviewed long term deliverables from the workgrup based on DOL findings and </w:t>
            </w:r>
            <w:r w:rsidR="006312E2">
              <w:rPr>
                <w:rFonts w:ascii="Calibri" w:hAnsi="Calibri" w:cs="Calibri"/>
                <w:sz w:val="22"/>
                <w:szCs w:val="22"/>
              </w:rPr>
              <w:t>the equity task force.  These deliverables can be found in the meeting PowerPoint.</w:t>
            </w:r>
            <w:r>
              <w:rPr>
                <w:rFonts w:ascii="Calibri" w:hAnsi="Calibri" w:cs="Calibri"/>
                <w:sz w:val="22"/>
                <w:szCs w:val="22"/>
              </w:rPr>
              <w:t xml:space="preserve"> </w:t>
            </w:r>
          </w:p>
        </w:tc>
        <w:tc>
          <w:tcPr>
            <w:tcW w:w="1891" w:type="dxa"/>
          </w:tcPr>
          <w:p w14:paraId="7D74F9AF" w14:textId="77777777" w:rsidR="00595D7F" w:rsidRDefault="00BE5289" w:rsidP="00595D7F">
            <w:pPr>
              <w:rPr>
                <w:rFonts w:ascii="Calibri" w:hAnsi="Calibri" w:cs="Calibri"/>
                <w:sz w:val="22"/>
                <w:szCs w:val="22"/>
              </w:rPr>
            </w:pPr>
            <w:r>
              <w:rPr>
                <w:rFonts w:ascii="Calibri" w:hAnsi="Calibri" w:cs="Calibri"/>
                <w:sz w:val="22"/>
                <w:szCs w:val="22"/>
              </w:rPr>
              <w:lastRenderedPageBreak/>
              <w:t xml:space="preserve">Sarah Blalock </w:t>
            </w:r>
          </w:p>
          <w:p w14:paraId="47A12BE6" w14:textId="063CD58D" w:rsidR="000D2696" w:rsidRDefault="000D2696" w:rsidP="0083118E">
            <w:pPr>
              <w:rPr>
                <w:rFonts w:ascii="Calibri" w:hAnsi="Calibri" w:cs="Calibri"/>
                <w:sz w:val="22"/>
                <w:szCs w:val="22"/>
              </w:rPr>
            </w:pPr>
          </w:p>
        </w:tc>
      </w:tr>
      <w:tr w:rsidR="004815CA" w:rsidRPr="008D2D73" w14:paraId="375A31A7" w14:textId="77777777" w:rsidTr="00C1200B">
        <w:trPr>
          <w:trHeight w:val="432"/>
        </w:trPr>
        <w:tc>
          <w:tcPr>
            <w:tcW w:w="1792" w:type="dxa"/>
          </w:tcPr>
          <w:p w14:paraId="42FBD756" w14:textId="71F82782" w:rsidR="004815CA" w:rsidRDefault="005E1421" w:rsidP="00F30FE9">
            <w:pPr>
              <w:spacing w:after="180"/>
              <w:ind w:left="144"/>
              <w:rPr>
                <w:rFonts w:ascii="Calibri" w:hAnsi="Calibri" w:cs="Calibri"/>
                <w:sz w:val="22"/>
                <w:szCs w:val="22"/>
              </w:rPr>
            </w:pPr>
            <w:r>
              <w:rPr>
                <w:rFonts w:ascii="Calibri" w:hAnsi="Calibri" w:cs="Calibri"/>
                <w:sz w:val="22"/>
                <w:szCs w:val="22"/>
              </w:rPr>
              <w:t>3:</w:t>
            </w:r>
            <w:r w:rsidR="00FD6D03">
              <w:rPr>
                <w:rFonts w:ascii="Calibri" w:hAnsi="Calibri" w:cs="Calibri"/>
                <w:sz w:val="22"/>
                <w:szCs w:val="22"/>
              </w:rPr>
              <w:t>1</w:t>
            </w:r>
            <w:r w:rsidR="0036318C">
              <w:rPr>
                <w:rFonts w:ascii="Calibri" w:hAnsi="Calibri" w:cs="Calibri"/>
                <w:sz w:val="22"/>
                <w:szCs w:val="22"/>
              </w:rPr>
              <w:t>0</w:t>
            </w:r>
            <w:r>
              <w:rPr>
                <w:rFonts w:ascii="Calibri" w:hAnsi="Calibri" w:cs="Calibri"/>
                <w:sz w:val="22"/>
                <w:szCs w:val="22"/>
              </w:rPr>
              <w:t>pm</w:t>
            </w:r>
            <w:r w:rsidR="003D7ECE">
              <w:rPr>
                <w:rFonts w:ascii="Calibri" w:hAnsi="Calibri" w:cs="Calibri"/>
                <w:sz w:val="22"/>
                <w:szCs w:val="22"/>
              </w:rPr>
              <w:t xml:space="preserve"> </w:t>
            </w:r>
          </w:p>
        </w:tc>
        <w:tc>
          <w:tcPr>
            <w:tcW w:w="6488" w:type="dxa"/>
          </w:tcPr>
          <w:p w14:paraId="4368A515" w14:textId="3831C531" w:rsidR="00E63B2E" w:rsidRDefault="00FD6D03" w:rsidP="00812E53">
            <w:pPr>
              <w:spacing w:after="180"/>
              <w:rPr>
                <w:rFonts w:ascii="Calibri" w:hAnsi="Calibri" w:cs="Calibri"/>
                <w:sz w:val="22"/>
                <w:szCs w:val="22"/>
              </w:rPr>
            </w:pPr>
            <w:r>
              <w:rPr>
                <w:rFonts w:ascii="Calibri" w:hAnsi="Calibri" w:cs="Calibri"/>
                <w:sz w:val="22"/>
                <w:szCs w:val="22"/>
              </w:rPr>
              <w:t xml:space="preserve">Review Homework Responses </w:t>
            </w:r>
          </w:p>
          <w:p w14:paraId="01A72428" w14:textId="0855BA5A" w:rsidR="00B131B4" w:rsidRDefault="00B131B4" w:rsidP="00812E53">
            <w:pPr>
              <w:spacing w:after="180"/>
              <w:rPr>
                <w:szCs w:val="24"/>
              </w:rPr>
            </w:pPr>
            <w:r>
              <w:rPr>
                <w:rFonts w:ascii="Calibri" w:hAnsi="Calibri" w:cs="Calibri"/>
                <w:sz w:val="22"/>
                <w:szCs w:val="22"/>
              </w:rPr>
              <w:t>Terry Wilkerson reminded the group of the homework questions from the May meeting, including:</w:t>
            </w:r>
          </w:p>
          <w:p w14:paraId="401334ED" w14:textId="77777777" w:rsidR="00FD6D03" w:rsidRDefault="00FD6D03" w:rsidP="00FD6D03">
            <w:pPr>
              <w:pStyle w:val="ListParagraph"/>
              <w:numPr>
                <w:ilvl w:val="0"/>
                <w:numId w:val="22"/>
              </w:numPr>
              <w:rPr>
                <w:sz w:val="22"/>
                <w:szCs w:val="22"/>
              </w:rPr>
            </w:pPr>
            <w:r w:rsidRPr="03CBE547">
              <w:rPr>
                <w:rFonts w:ascii="Calibri" w:hAnsi="Calibri" w:cs="Calibri"/>
                <w:sz w:val="22"/>
                <w:szCs w:val="22"/>
              </w:rPr>
              <w:t xml:space="preserve">How does your local board manage the ETPL process? </w:t>
            </w:r>
          </w:p>
          <w:p w14:paraId="7AC42FF7" w14:textId="77777777" w:rsidR="00D71B65" w:rsidRPr="00D71B65" w:rsidRDefault="00FD6D03" w:rsidP="00D71B65">
            <w:pPr>
              <w:pStyle w:val="ListParagraph"/>
              <w:numPr>
                <w:ilvl w:val="0"/>
                <w:numId w:val="22"/>
              </w:numPr>
              <w:rPr>
                <w:sz w:val="22"/>
                <w:szCs w:val="22"/>
              </w:rPr>
            </w:pPr>
            <w:r w:rsidRPr="03CBE547">
              <w:rPr>
                <w:rFonts w:ascii="Calibri" w:hAnsi="Calibri" w:cs="Calibri"/>
                <w:sz w:val="22"/>
                <w:szCs w:val="22"/>
              </w:rPr>
              <w:t>How can the State determine whether the provider submitted accurate information and what enforcement actions are being taken if necessary?</w:t>
            </w:r>
          </w:p>
          <w:p w14:paraId="5FF190AA" w14:textId="77777777" w:rsidR="00D71B65" w:rsidRPr="00D71B65" w:rsidRDefault="00FD6D03" w:rsidP="00D71B65">
            <w:pPr>
              <w:pStyle w:val="ListParagraph"/>
              <w:numPr>
                <w:ilvl w:val="0"/>
                <w:numId w:val="22"/>
              </w:numPr>
              <w:rPr>
                <w:sz w:val="22"/>
                <w:szCs w:val="22"/>
              </w:rPr>
            </w:pPr>
            <w:r w:rsidRPr="00D71B65">
              <w:rPr>
                <w:rFonts w:ascii="Calibri" w:hAnsi="Calibri" w:cs="Calibri"/>
                <w:color w:val="000000" w:themeColor="text1"/>
                <w:sz w:val="22"/>
                <w:szCs w:val="22"/>
              </w:rPr>
              <w:t>What can the state do to reach out to RAPs to inform them of their automatic eligibility on the ETPL and how to indicate their interest to be on the ETPL? </w:t>
            </w:r>
          </w:p>
          <w:p w14:paraId="6BA3A2AD" w14:textId="268D32D9" w:rsidR="005D48D9" w:rsidRPr="0053505F" w:rsidRDefault="00FD6D03" w:rsidP="00D71B65">
            <w:pPr>
              <w:pStyle w:val="ListParagraph"/>
              <w:numPr>
                <w:ilvl w:val="0"/>
                <w:numId w:val="22"/>
              </w:numPr>
              <w:rPr>
                <w:color w:val="000000" w:themeColor="text1"/>
                <w:sz w:val="22"/>
                <w:szCs w:val="22"/>
              </w:rPr>
            </w:pPr>
            <w:r w:rsidRPr="00D71B65">
              <w:rPr>
                <w:rFonts w:ascii="Calibri" w:hAnsi="Calibri" w:cs="Calibri"/>
                <w:color w:val="000000" w:themeColor="text1"/>
                <w:sz w:val="22"/>
                <w:szCs w:val="22"/>
              </w:rPr>
              <w:t>Do the LWIBs have examples of what they are doing?</w:t>
            </w:r>
          </w:p>
          <w:p w14:paraId="1BA5CC9A" w14:textId="77777777" w:rsidR="0053505F" w:rsidRPr="0036318C" w:rsidRDefault="0053505F" w:rsidP="0053505F">
            <w:pPr>
              <w:pStyle w:val="ListParagraph"/>
              <w:rPr>
                <w:color w:val="000000" w:themeColor="text1"/>
                <w:sz w:val="22"/>
                <w:szCs w:val="22"/>
              </w:rPr>
            </w:pPr>
          </w:p>
          <w:p w14:paraId="11E4780A" w14:textId="687524DF" w:rsidR="0036318C" w:rsidRDefault="0036318C" w:rsidP="0036318C">
            <w:pPr>
              <w:rPr>
                <w:color w:val="000000" w:themeColor="text1"/>
                <w:sz w:val="22"/>
                <w:szCs w:val="22"/>
              </w:rPr>
            </w:pPr>
            <w:r>
              <w:rPr>
                <w:color w:val="000000" w:themeColor="text1"/>
                <w:sz w:val="22"/>
                <w:szCs w:val="22"/>
              </w:rPr>
              <w:t xml:space="preserve">Terry </w:t>
            </w:r>
            <w:r w:rsidR="0053505F">
              <w:rPr>
                <w:color w:val="000000" w:themeColor="text1"/>
                <w:sz w:val="22"/>
                <w:szCs w:val="22"/>
              </w:rPr>
              <w:t xml:space="preserve">Wilkerson </w:t>
            </w:r>
            <w:r>
              <w:rPr>
                <w:color w:val="000000" w:themeColor="text1"/>
                <w:sz w:val="22"/>
                <w:szCs w:val="22"/>
              </w:rPr>
              <w:t>noted we will put out the call to homework one more time.  Rory Callahan asked if the homework questions would be resent?  Sarah</w:t>
            </w:r>
            <w:r w:rsidR="00995FA5">
              <w:rPr>
                <w:color w:val="000000" w:themeColor="text1"/>
                <w:sz w:val="22"/>
                <w:szCs w:val="22"/>
              </w:rPr>
              <w:t xml:space="preserve"> Blalock</w:t>
            </w:r>
            <w:r>
              <w:rPr>
                <w:color w:val="000000" w:themeColor="text1"/>
                <w:sz w:val="22"/>
                <w:szCs w:val="22"/>
              </w:rPr>
              <w:t xml:space="preserve"> said yes, she will resend them.</w:t>
            </w:r>
          </w:p>
          <w:p w14:paraId="3FA45DF8" w14:textId="1FB5C42B" w:rsidR="0036318C" w:rsidRDefault="0036318C" w:rsidP="0036318C">
            <w:pPr>
              <w:rPr>
                <w:color w:val="000000" w:themeColor="text1"/>
                <w:sz w:val="22"/>
                <w:szCs w:val="22"/>
              </w:rPr>
            </w:pPr>
          </w:p>
          <w:p w14:paraId="1B336DA1" w14:textId="36CAA779" w:rsidR="0036318C" w:rsidRDefault="0036318C" w:rsidP="0036318C">
            <w:pPr>
              <w:rPr>
                <w:color w:val="000000" w:themeColor="text1"/>
                <w:sz w:val="22"/>
                <w:szCs w:val="22"/>
              </w:rPr>
            </w:pPr>
            <w:r>
              <w:rPr>
                <w:color w:val="000000" w:themeColor="text1"/>
                <w:sz w:val="22"/>
                <w:szCs w:val="22"/>
              </w:rPr>
              <w:t xml:space="preserve">Rory Callahan asked for clarification on the fourth bullet point.  </w:t>
            </w:r>
            <w:r w:rsidR="009C2E0F">
              <w:rPr>
                <w:color w:val="000000" w:themeColor="text1"/>
                <w:sz w:val="22"/>
                <w:szCs w:val="22"/>
              </w:rPr>
              <w:t>Anne Hogan noted that she had trouble too.  Sarah Blalock noted that we are interested in learning how the State can verify the ETPL.</w:t>
            </w:r>
          </w:p>
          <w:p w14:paraId="1787A8D2" w14:textId="4A644E4A" w:rsidR="009C2E0F" w:rsidRDefault="009C2E0F" w:rsidP="0036318C">
            <w:pPr>
              <w:rPr>
                <w:color w:val="000000" w:themeColor="text1"/>
                <w:sz w:val="22"/>
                <w:szCs w:val="22"/>
              </w:rPr>
            </w:pPr>
          </w:p>
          <w:p w14:paraId="051C4A19" w14:textId="1B369EB6" w:rsidR="009C2E0F" w:rsidRPr="0036318C" w:rsidRDefault="009C2E0F" w:rsidP="0036318C">
            <w:pPr>
              <w:rPr>
                <w:color w:val="000000" w:themeColor="text1"/>
                <w:sz w:val="22"/>
                <w:szCs w:val="22"/>
              </w:rPr>
            </w:pPr>
            <w:r>
              <w:rPr>
                <w:color w:val="000000" w:themeColor="text1"/>
                <w:sz w:val="22"/>
                <w:szCs w:val="22"/>
              </w:rPr>
              <w:t>Kim Kuchenbrod noted that she would like to take these questions to AIR.  Kim explained there are misconceptions regarding automatic eligibility.</w:t>
            </w:r>
          </w:p>
          <w:p w14:paraId="5280E904" w14:textId="3F6A49F2" w:rsidR="00C1200B" w:rsidRPr="00C1200B" w:rsidRDefault="00C1200B" w:rsidP="00C1200B">
            <w:pPr>
              <w:ind w:left="360"/>
              <w:rPr>
                <w:color w:val="000000" w:themeColor="text1"/>
                <w:sz w:val="22"/>
                <w:szCs w:val="22"/>
              </w:rPr>
            </w:pPr>
          </w:p>
        </w:tc>
        <w:tc>
          <w:tcPr>
            <w:tcW w:w="1891" w:type="dxa"/>
          </w:tcPr>
          <w:p w14:paraId="36FC7515" w14:textId="77777777" w:rsidR="00D71B65" w:rsidRDefault="00D71B65" w:rsidP="00D71B65">
            <w:pPr>
              <w:rPr>
                <w:rFonts w:ascii="Calibri" w:hAnsi="Calibri" w:cs="Calibri"/>
                <w:sz w:val="22"/>
                <w:szCs w:val="22"/>
              </w:rPr>
            </w:pPr>
            <w:r>
              <w:rPr>
                <w:rFonts w:ascii="Calibri" w:hAnsi="Calibri" w:cs="Calibri"/>
                <w:sz w:val="22"/>
                <w:szCs w:val="22"/>
              </w:rPr>
              <w:t>Terry Wilkerson</w:t>
            </w:r>
          </w:p>
          <w:p w14:paraId="36781213" w14:textId="360FFA8F" w:rsidR="009F7CF3" w:rsidRDefault="009F7CF3" w:rsidP="009C2362">
            <w:pPr>
              <w:spacing w:after="180"/>
              <w:rPr>
                <w:rFonts w:ascii="Calibri" w:hAnsi="Calibri" w:cs="Calibri"/>
                <w:sz w:val="22"/>
                <w:szCs w:val="22"/>
              </w:rPr>
            </w:pPr>
          </w:p>
        </w:tc>
      </w:tr>
      <w:tr w:rsidR="00DC2F19" w:rsidRPr="008D2D73" w14:paraId="54716698" w14:textId="77777777" w:rsidTr="00C1200B">
        <w:trPr>
          <w:trHeight w:val="432"/>
        </w:trPr>
        <w:tc>
          <w:tcPr>
            <w:tcW w:w="1792" w:type="dxa"/>
          </w:tcPr>
          <w:p w14:paraId="326D8A9D" w14:textId="39893DB8" w:rsidR="00DC2F19" w:rsidRDefault="00DC2F19" w:rsidP="00F30FE9">
            <w:pPr>
              <w:spacing w:after="180"/>
              <w:ind w:left="144"/>
              <w:rPr>
                <w:rFonts w:ascii="Calibri" w:hAnsi="Calibri" w:cs="Calibri"/>
                <w:sz w:val="22"/>
                <w:szCs w:val="22"/>
              </w:rPr>
            </w:pPr>
            <w:r>
              <w:rPr>
                <w:rFonts w:ascii="Calibri" w:hAnsi="Calibri" w:cs="Calibri"/>
                <w:sz w:val="22"/>
                <w:szCs w:val="22"/>
              </w:rPr>
              <w:t>3:</w:t>
            </w:r>
            <w:r w:rsidR="0036318C">
              <w:rPr>
                <w:rFonts w:ascii="Calibri" w:hAnsi="Calibri" w:cs="Calibri"/>
                <w:sz w:val="22"/>
                <w:szCs w:val="22"/>
              </w:rPr>
              <w:t>1</w:t>
            </w:r>
            <w:r w:rsidR="009C2E0F">
              <w:rPr>
                <w:rFonts w:ascii="Calibri" w:hAnsi="Calibri" w:cs="Calibri"/>
                <w:sz w:val="22"/>
                <w:szCs w:val="22"/>
              </w:rPr>
              <w:t>7</w:t>
            </w:r>
            <w:r>
              <w:rPr>
                <w:rFonts w:ascii="Calibri" w:hAnsi="Calibri" w:cs="Calibri"/>
                <w:sz w:val="22"/>
                <w:szCs w:val="22"/>
              </w:rPr>
              <w:t>pm</w:t>
            </w:r>
          </w:p>
        </w:tc>
        <w:tc>
          <w:tcPr>
            <w:tcW w:w="6488" w:type="dxa"/>
          </w:tcPr>
          <w:p w14:paraId="2FB35589" w14:textId="7077DF3A" w:rsidR="007B5E27" w:rsidRDefault="00FD6D03" w:rsidP="00FD6D03">
            <w:pPr>
              <w:rPr>
                <w:rFonts w:ascii="Calibri" w:hAnsi="Calibri" w:cs="Calibri"/>
                <w:sz w:val="22"/>
                <w:szCs w:val="22"/>
              </w:rPr>
            </w:pPr>
            <w:r>
              <w:rPr>
                <w:rFonts w:ascii="Calibri" w:hAnsi="Calibri" w:cs="Calibri"/>
                <w:sz w:val="22"/>
                <w:szCs w:val="22"/>
              </w:rPr>
              <w:t>ProPath Overview</w:t>
            </w:r>
            <w:r w:rsidR="001C5F51">
              <w:rPr>
                <w:rFonts w:ascii="Calibri" w:hAnsi="Calibri" w:cs="Calibri"/>
                <w:sz w:val="22"/>
                <w:szCs w:val="22"/>
              </w:rPr>
              <w:t xml:space="preserve"> and Discussion</w:t>
            </w:r>
          </w:p>
          <w:p w14:paraId="3CFD1952" w14:textId="52175D5F" w:rsidR="009C2E0F" w:rsidRDefault="00A50356" w:rsidP="00FD6D03">
            <w:pPr>
              <w:rPr>
                <w:rFonts w:ascii="Calibri" w:hAnsi="Calibri" w:cs="Calibri"/>
                <w:color w:val="000000"/>
                <w:sz w:val="22"/>
                <w:szCs w:val="22"/>
              </w:rPr>
            </w:pPr>
            <w:r>
              <w:rPr>
                <w:rFonts w:ascii="Calibri" w:hAnsi="Calibri" w:cs="Calibri"/>
                <w:color w:val="000000"/>
                <w:sz w:val="22"/>
                <w:szCs w:val="22"/>
              </w:rPr>
              <w:t xml:space="preserve">Natasha Telger reviewed the </w:t>
            </w:r>
            <w:r w:rsidR="00926531">
              <w:rPr>
                <w:rFonts w:ascii="Calibri" w:hAnsi="Calibri" w:cs="Calibri"/>
                <w:color w:val="000000"/>
                <w:sz w:val="22"/>
                <w:szCs w:val="22"/>
              </w:rPr>
              <w:t>ProPath search features:</w:t>
            </w:r>
          </w:p>
          <w:p w14:paraId="510F8965"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Search for approved training programs by learning opportunities (training programs), organization (training providers), credentials</w:t>
            </w:r>
          </w:p>
          <w:p w14:paraId="5B4F2CB0"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Filter to narrow results by (LWIA), occupations, instructional program (CIP codes), learning delivery types and more</w:t>
            </w:r>
          </w:p>
          <w:p w14:paraId="0B860CDE"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Find programs using map view</w:t>
            </w:r>
          </w:p>
          <w:p w14:paraId="7223DE92"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View high level information without going into details (cost, time, learning method)</w:t>
            </w:r>
          </w:p>
          <w:p w14:paraId="4E1A9BBA"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View details for program/provider information</w:t>
            </w:r>
          </w:p>
          <w:p w14:paraId="455623BD"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Compare programs using the comparison tool</w:t>
            </w:r>
          </w:p>
          <w:p w14:paraId="704E69FD" w14:textId="77777777" w:rsidR="00926531" w:rsidRDefault="00926531" w:rsidP="00926531">
            <w:pPr>
              <w:pStyle w:val="ListParagraph"/>
              <w:numPr>
                <w:ilvl w:val="0"/>
                <w:numId w:val="30"/>
              </w:numPr>
              <w:rPr>
                <w:rFonts w:ascii="Calibri" w:hAnsi="Calibri" w:cs="Calibri"/>
                <w:color w:val="000000"/>
                <w:sz w:val="22"/>
                <w:szCs w:val="22"/>
              </w:rPr>
            </w:pPr>
            <w:r>
              <w:rPr>
                <w:rFonts w:ascii="Calibri" w:hAnsi="Calibri" w:cs="Calibri"/>
                <w:color w:val="000000"/>
                <w:sz w:val="22"/>
                <w:szCs w:val="22"/>
              </w:rPr>
              <w:t>All information comes from IWDS</w:t>
            </w:r>
          </w:p>
          <w:p w14:paraId="0FD495C4" w14:textId="77777777" w:rsidR="00A50356" w:rsidRDefault="00A50356" w:rsidP="00A50356">
            <w:pPr>
              <w:pStyle w:val="ListParagraph"/>
              <w:rPr>
                <w:rFonts w:ascii="Calibri" w:hAnsi="Calibri" w:cs="Calibri"/>
                <w:color w:val="000000"/>
                <w:sz w:val="22"/>
                <w:szCs w:val="22"/>
              </w:rPr>
            </w:pPr>
          </w:p>
          <w:p w14:paraId="41397329" w14:textId="2D70B989" w:rsidR="00926531" w:rsidRDefault="00926531" w:rsidP="00926531">
            <w:pPr>
              <w:rPr>
                <w:rFonts w:ascii="Calibri" w:hAnsi="Calibri" w:cs="Calibri"/>
                <w:color w:val="000000"/>
                <w:sz w:val="22"/>
                <w:szCs w:val="22"/>
              </w:rPr>
            </w:pPr>
            <w:r>
              <w:rPr>
                <w:rFonts w:ascii="Calibri" w:hAnsi="Calibri" w:cs="Calibri"/>
                <w:color w:val="000000"/>
                <w:sz w:val="22"/>
                <w:szCs w:val="22"/>
              </w:rPr>
              <w:t>Natasha Telger shared a demo</w:t>
            </w:r>
            <w:r w:rsidR="00A50356">
              <w:rPr>
                <w:rFonts w:ascii="Calibri" w:hAnsi="Calibri" w:cs="Calibri"/>
                <w:color w:val="000000"/>
                <w:sz w:val="22"/>
                <w:szCs w:val="22"/>
              </w:rPr>
              <w:t xml:space="preserve"> of ProPath.</w:t>
            </w:r>
          </w:p>
          <w:p w14:paraId="74DBC064" w14:textId="77777777" w:rsidR="00A50356" w:rsidRDefault="00A50356" w:rsidP="00926531">
            <w:pPr>
              <w:rPr>
                <w:rFonts w:ascii="Calibri" w:hAnsi="Calibri" w:cs="Calibri"/>
                <w:color w:val="000000"/>
                <w:sz w:val="22"/>
                <w:szCs w:val="22"/>
              </w:rPr>
            </w:pPr>
          </w:p>
          <w:p w14:paraId="5C5B4A7E" w14:textId="55E692CA" w:rsidR="0076389E" w:rsidRDefault="0076389E" w:rsidP="00926531">
            <w:pPr>
              <w:rPr>
                <w:rFonts w:ascii="Calibri" w:hAnsi="Calibri" w:cs="Calibri"/>
                <w:color w:val="000000"/>
                <w:sz w:val="22"/>
                <w:szCs w:val="22"/>
              </w:rPr>
            </w:pPr>
            <w:r>
              <w:rPr>
                <w:rFonts w:ascii="Calibri" w:hAnsi="Calibri" w:cs="Calibri"/>
                <w:color w:val="000000"/>
                <w:sz w:val="22"/>
                <w:szCs w:val="22"/>
              </w:rPr>
              <w:t xml:space="preserve">Lisa Jones asked when focus groups would happen?  Natasha Telger said she would send the </w:t>
            </w:r>
            <w:r w:rsidR="00A50356">
              <w:rPr>
                <w:rFonts w:ascii="Calibri" w:hAnsi="Calibri" w:cs="Calibri"/>
                <w:color w:val="000000"/>
                <w:sz w:val="22"/>
                <w:szCs w:val="22"/>
              </w:rPr>
              <w:t xml:space="preserve">focus group </w:t>
            </w:r>
            <w:r>
              <w:rPr>
                <w:rFonts w:ascii="Calibri" w:hAnsi="Calibri" w:cs="Calibri"/>
                <w:color w:val="000000"/>
                <w:sz w:val="22"/>
                <w:szCs w:val="22"/>
              </w:rPr>
              <w:t>questions</w:t>
            </w:r>
            <w:r w:rsidR="00A50356">
              <w:rPr>
                <w:rFonts w:ascii="Calibri" w:hAnsi="Calibri" w:cs="Calibri"/>
                <w:color w:val="000000"/>
                <w:sz w:val="22"/>
                <w:szCs w:val="22"/>
              </w:rPr>
              <w:t xml:space="preserve"> out and that focus </w:t>
            </w:r>
            <w:r w:rsidR="00A50356">
              <w:rPr>
                <w:rFonts w:ascii="Calibri" w:hAnsi="Calibri" w:cs="Calibri"/>
                <w:color w:val="000000"/>
                <w:sz w:val="22"/>
                <w:szCs w:val="22"/>
              </w:rPr>
              <w:lastRenderedPageBreak/>
              <w:t>groups have been ongoing for a few years.</w:t>
            </w:r>
            <w:r>
              <w:rPr>
                <w:rFonts w:ascii="Calibri" w:hAnsi="Calibri" w:cs="Calibri"/>
                <w:color w:val="000000"/>
                <w:sz w:val="22"/>
                <w:szCs w:val="22"/>
              </w:rPr>
              <w:t xml:space="preserve">.  Lisa asked if anyone from Adult Ed looked </w:t>
            </w:r>
            <w:r w:rsidR="00A50356">
              <w:rPr>
                <w:rFonts w:ascii="Calibri" w:hAnsi="Calibri" w:cs="Calibri"/>
                <w:color w:val="000000"/>
                <w:sz w:val="22"/>
                <w:szCs w:val="22"/>
              </w:rPr>
              <w:t xml:space="preserve">at ProPath </w:t>
            </w:r>
            <w:r>
              <w:rPr>
                <w:rFonts w:ascii="Calibri" w:hAnsi="Calibri" w:cs="Calibri"/>
                <w:color w:val="000000"/>
                <w:sz w:val="22"/>
                <w:szCs w:val="22"/>
              </w:rPr>
              <w:t>or</w:t>
            </w:r>
            <w:r w:rsidR="00A50356">
              <w:rPr>
                <w:rFonts w:ascii="Calibri" w:hAnsi="Calibri" w:cs="Calibri"/>
                <w:color w:val="000000"/>
                <w:sz w:val="22"/>
                <w:szCs w:val="22"/>
              </w:rPr>
              <w:t xml:space="preserve"> Andrew Warrington from the</w:t>
            </w:r>
            <w:r>
              <w:rPr>
                <w:rFonts w:ascii="Calibri" w:hAnsi="Calibri" w:cs="Calibri"/>
                <w:color w:val="000000"/>
                <w:sz w:val="22"/>
                <w:szCs w:val="22"/>
              </w:rPr>
              <w:t xml:space="preserve"> CIC</w:t>
            </w:r>
            <w:r w:rsidR="00A50356">
              <w:rPr>
                <w:rFonts w:ascii="Calibri" w:hAnsi="Calibri" w:cs="Calibri"/>
                <w:color w:val="000000"/>
                <w:sz w:val="22"/>
                <w:szCs w:val="22"/>
              </w:rPr>
              <w:t>.</w:t>
            </w:r>
          </w:p>
          <w:p w14:paraId="2F6B85B9" w14:textId="69FBC0A3" w:rsidR="0076389E" w:rsidRPr="00926531" w:rsidRDefault="0076389E" w:rsidP="00926531">
            <w:pPr>
              <w:rPr>
                <w:rFonts w:ascii="Calibri" w:hAnsi="Calibri" w:cs="Calibri"/>
                <w:color w:val="000000"/>
                <w:sz w:val="22"/>
                <w:szCs w:val="22"/>
              </w:rPr>
            </w:pPr>
            <w:r>
              <w:rPr>
                <w:rFonts w:ascii="Calibri" w:hAnsi="Calibri" w:cs="Calibri"/>
                <w:color w:val="000000"/>
                <w:sz w:val="22"/>
                <w:szCs w:val="22"/>
              </w:rPr>
              <w:t>Anne Hogan noted that the system didn’t align with ITA requests</w:t>
            </w:r>
          </w:p>
        </w:tc>
        <w:tc>
          <w:tcPr>
            <w:tcW w:w="1891" w:type="dxa"/>
          </w:tcPr>
          <w:p w14:paraId="4AF5D822" w14:textId="770C8324" w:rsidR="00DC2F19" w:rsidRDefault="00FD6D03" w:rsidP="00395C6C">
            <w:pPr>
              <w:spacing w:after="180"/>
              <w:rPr>
                <w:rFonts w:ascii="Calibri" w:hAnsi="Calibri" w:cs="Calibri"/>
                <w:sz w:val="22"/>
                <w:szCs w:val="22"/>
              </w:rPr>
            </w:pPr>
            <w:r>
              <w:rPr>
                <w:rFonts w:ascii="Calibri" w:hAnsi="Calibri" w:cs="Calibri"/>
                <w:sz w:val="22"/>
                <w:szCs w:val="22"/>
              </w:rPr>
              <w:lastRenderedPageBreak/>
              <w:t>Natasha Telger</w:t>
            </w:r>
          </w:p>
        </w:tc>
      </w:tr>
      <w:tr w:rsidR="00812E53" w:rsidRPr="008D2D73" w14:paraId="55F694DE" w14:textId="77777777" w:rsidTr="00C1200B">
        <w:trPr>
          <w:trHeight w:val="432"/>
        </w:trPr>
        <w:tc>
          <w:tcPr>
            <w:tcW w:w="1792" w:type="dxa"/>
          </w:tcPr>
          <w:p w14:paraId="76D63D3E" w14:textId="3CC083D0" w:rsidR="00812E53" w:rsidRDefault="00812E53" w:rsidP="00F30FE9">
            <w:pPr>
              <w:spacing w:after="180"/>
              <w:ind w:left="144"/>
              <w:rPr>
                <w:rFonts w:ascii="Calibri" w:hAnsi="Calibri" w:cs="Calibri"/>
                <w:sz w:val="22"/>
                <w:szCs w:val="22"/>
              </w:rPr>
            </w:pPr>
          </w:p>
        </w:tc>
        <w:tc>
          <w:tcPr>
            <w:tcW w:w="6488" w:type="dxa"/>
          </w:tcPr>
          <w:p w14:paraId="0F93A6D2" w14:textId="4A4511A8" w:rsidR="00E70C99" w:rsidRDefault="00E70C99" w:rsidP="00FD6D03">
            <w:pPr>
              <w:rPr>
                <w:rFonts w:ascii="Calibri" w:hAnsi="Calibri" w:cs="Calibri"/>
                <w:sz w:val="22"/>
                <w:szCs w:val="22"/>
              </w:rPr>
            </w:pPr>
            <w:r>
              <w:rPr>
                <w:rFonts w:ascii="Calibri" w:hAnsi="Calibri" w:cs="Calibri"/>
                <w:sz w:val="22"/>
                <w:szCs w:val="22"/>
              </w:rPr>
              <w:t>Lisa Jones said that we need to add occupational profiles.</w:t>
            </w:r>
            <w:r w:rsidR="005E3F61">
              <w:rPr>
                <w:rFonts w:ascii="Calibri" w:hAnsi="Calibri" w:cs="Calibri"/>
                <w:sz w:val="22"/>
                <w:szCs w:val="22"/>
              </w:rPr>
              <w:t xml:space="preserve">  Natasha Telger shared occupational details</w:t>
            </w:r>
            <w:r w:rsidR="00C8623D">
              <w:rPr>
                <w:rFonts w:ascii="Calibri" w:hAnsi="Calibri" w:cs="Calibri"/>
                <w:sz w:val="22"/>
                <w:szCs w:val="22"/>
              </w:rPr>
              <w:t xml:space="preserve"> on ProPath.</w:t>
            </w:r>
            <w:r w:rsidR="0040482F">
              <w:rPr>
                <w:rFonts w:ascii="Calibri" w:hAnsi="Calibri" w:cs="Calibri"/>
                <w:sz w:val="22"/>
                <w:szCs w:val="22"/>
              </w:rPr>
              <w:t xml:space="preserve">  Lisa Jones asked for the occupation section to be renamed.</w:t>
            </w:r>
          </w:p>
          <w:p w14:paraId="38AFC0E7" w14:textId="77777777" w:rsidR="0076389E" w:rsidRDefault="0076389E" w:rsidP="00FD6D03">
            <w:pPr>
              <w:rPr>
                <w:rFonts w:ascii="Calibri" w:hAnsi="Calibri" w:cs="Calibri"/>
                <w:sz w:val="22"/>
                <w:szCs w:val="22"/>
              </w:rPr>
            </w:pPr>
          </w:p>
          <w:p w14:paraId="286AC3AF" w14:textId="338FA106" w:rsidR="0076389E" w:rsidRDefault="0076389E" w:rsidP="00FD6D03">
            <w:pPr>
              <w:rPr>
                <w:rFonts w:ascii="Calibri" w:hAnsi="Calibri" w:cs="Calibri"/>
                <w:sz w:val="22"/>
                <w:szCs w:val="22"/>
              </w:rPr>
            </w:pPr>
            <w:r>
              <w:rPr>
                <w:rFonts w:ascii="Calibri" w:hAnsi="Calibri" w:cs="Calibri"/>
                <w:sz w:val="22"/>
                <w:szCs w:val="22"/>
              </w:rPr>
              <w:t xml:space="preserve">Mike Conley asked </w:t>
            </w:r>
            <w:r w:rsidR="00A50356">
              <w:rPr>
                <w:rFonts w:ascii="Calibri" w:hAnsi="Calibri" w:cs="Calibri"/>
                <w:sz w:val="22"/>
                <w:szCs w:val="22"/>
              </w:rPr>
              <w:t>w</w:t>
            </w:r>
            <w:r w:rsidRPr="0076389E">
              <w:rPr>
                <w:rFonts w:ascii="Calibri" w:hAnsi="Calibri" w:cs="Calibri"/>
                <w:sz w:val="22"/>
                <w:szCs w:val="22"/>
              </w:rPr>
              <w:t>ill the information for ProPath continue to be scraped from IWDS, or will the information be entered directly into ProPath at some point? And will the training providers have permissions to make changes, or will changes need to be funneled through locals and/or the state?</w:t>
            </w:r>
            <w:r w:rsidR="008370DE">
              <w:rPr>
                <w:rFonts w:ascii="Calibri" w:hAnsi="Calibri" w:cs="Calibri"/>
                <w:sz w:val="22"/>
                <w:szCs w:val="22"/>
              </w:rPr>
              <w:t xml:space="preserve">  Lisa Jones noted that she wanted Manny Rodriguez and Equity Task Force members to look at ProPath.</w:t>
            </w:r>
            <w:r w:rsidR="00E70C99">
              <w:rPr>
                <w:rFonts w:ascii="Calibri" w:hAnsi="Calibri" w:cs="Calibri"/>
                <w:sz w:val="22"/>
                <w:szCs w:val="22"/>
              </w:rPr>
              <w:t xml:space="preserve">  Whitney Thompson noted that because there are also many times when grant opportunities come about that cover all these costs, so if there is a way to make revisions when needed, that would be helpful.  Natasha</w:t>
            </w:r>
            <w:r w:rsidR="0079554B">
              <w:rPr>
                <w:rFonts w:ascii="Calibri" w:hAnsi="Calibri" w:cs="Calibri"/>
                <w:sz w:val="22"/>
                <w:szCs w:val="22"/>
              </w:rPr>
              <w:t xml:space="preserve"> Telger explained</w:t>
            </w:r>
            <w:r w:rsidR="00E70C99">
              <w:rPr>
                <w:rFonts w:ascii="Calibri" w:hAnsi="Calibri" w:cs="Calibri"/>
                <w:sz w:val="22"/>
                <w:szCs w:val="22"/>
              </w:rPr>
              <w:t xml:space="preserve"> that the changes won’t be made until the policy is updated.</w:t>
            </w:r>
          </w:p>
          <w:p w14:paraId="6359B82C" w14:textId="03FB5751" w:rsidR="00E70C99" w:rsidRDefault="00E70C99" w:rsidP="00FD6D03">
            <w:pPr>
              <w:rPr>
                <w:rFonts w:ascii="Calibri" w:hAnsi="Calibri" w:cs="Calibri"/>
                <w:sz w:val="22"/>
                <w:szCs w:val="22"/>
              </w:rPr>
            </w:pPr>
          </w:p>
          <w:p w14:paraId="1B316019" w14:textId="77777777" w:rsidR="00412D4D" w:rsidRPr="00C13A08" w:rsidRDefault="00412D4D" w:rsidP="00412D4D">
            <w:pPr>
              <w:rPr>
                <w:rFonts w:ascii="Calibri" w:hAnsi="Calibri" w:cs="Calibri"/>
                <w:sz w:val="22"/>
                <w:szCs w:val="22"/>
              </w:rPr>
            </w:pPr>
            <w:r>
              <w:rPr>
                <w:rFonts w:ascii="Calibri" w:hAnsi="Calibri" w:cs="Calibri"/>
                <w:sz w:val="22"/>
                <w:szCs w:val="22"/>
              </w:rPr>
              <w:t>R</w:t>
            </w:r>
            <w:r w:rsidRPr="00C13A08">
              <w:rPr>
                <w:rFonts w:ascii="Calibri" w:hAnsi="Calibri" w:cs="Calibri"/>
                <w:sz w:val="22"/>
                <w:szCs w:val="22"/>
              </w:rPr>
              <w:t>ory Callahan suggested adding an alert when critical information has been changed.</w:t>
            </w:r>
          </w:p>
          <w:p w14:paraId="671B3E49" w14:textId="77777777" w:rsidR="00412D4D" w:rsidRDefault="00412D4D" w:rsidP="00FD6D03">
            <w:pPr>
              <w:rPr>
                <w:rFonts w:ascii="Calibri" w:hAnsi="Calibri" w:cs="Calibri"/>
                <w:sz w:val="22"/>
                <w:szCs w:val="22"/>
              </w:rPr>
            </w:pPr>
          </w:p>
          <w:p w14:paraId="5C515E0B" w14:textId="45F1C4E4" w:rsidR="00E70C99" w:rsidRDefault="00E70C99" w:rsidP="00FD6D03">
            <w:pPr>
              <w:rPr>
                <w:rFonts w:ascii="Calibri" w:hAnsi="Calibri" w:cs="Calibri"/>
                <w:sz w:val="22"/>
                <w:szCs w:val="22"/>
              </w:rPr>
            </w:pPr>
            <w:r>
              <w:rPr>
                <w:rFonts w:ascii="Calibri" w:hAnsi="Calibri" w:cs="Calibri"/>
                <w:sz w:val="22"/>
                <w:szCs w:val="22"/>
              </w:rPr>
              <w:t>Natasha</w:t>
            </w:r>
            <w:r w:rsidR="0079554B">
              <w:rPr>
                <w:rFonts w:ascii="Calibri" w:hAnsi="Calibri" w:cs="Calibri"/>
                <w:sz w:val="22"/>
                <w:szCs w:val="22"/>
              </w:rPr>
              <w:t xml:space="preserve"> Telger</w:t>
            </w:r>
            <w:r>
              <w:rPr>
                <w:rFonts w:ascii="Calibri" w:hAnsi="Calibri" w:cs="Calibri"/>
                <w:sz w:val="22"/>
                <w:szCs w:val="22"/>
              </w:rPr>
              <w:t xml:space="preserve"> described that data is suppressed if ten or less participants are in a program.</w:t>
            </w:r>
            <w:r w:rsidR="004335E0">
              <w:rPr>
                <w:rFonts w:ascii="Calibri" w:hAnsi="Calibri" w:cs="Calibri"/>
                <w:sz w:val="22"/>
                <w:szCs w:val="22"/>
              </w:rPr>
              <w:t xml:space="preserve">  Lisa Jones asked who determined the terms in ProPath.</w:t>
            </w:r>
          </w:p>
          <w:p w14:paraId="5FDD67F7" w14:textId="77777777" w:rsidR="00C13A08" w:rsidRDefault="00C13A08" w:rsidP="00C13A08">
            <w:pPr>
              <w:rPr>
                <w:rFonts w:ascii="Calibri" w:hAnsi="Calibri" w:cs="Calibri"/>
                <w:sz w:val="22"/>
                <w:szCs w:val="22"/>
              </w:rPr>
            </w:pPr>
          </w:p>
          <w:p w14:paraId="24101A5C" w14:textId="23C3D88E" w:rsidR="00C13A08" w:rsidRDefault="00C13A08" w:rsidP="00FD6D03">
            <w:pPr>
              <w:rPr>
                <w:rFonts w:ascii="Calibri" w:hAnsi="Calibri" w:cs="Calibri"/>
                <w:sz w:val="22"/>
                <w:szCs w:val="22"/>
              </w:rPr>
            </w:pPr>
            <w:r w:rsidRPr="00C13A08">
              <w:rPr>
                <w:rFonts w:ascii="Calibri" w:hAnsi="Calibri" w:cs="Calibri"/>
                <w:sz w:val="22"/>
                <w:szCs w:val="22"/>
              </w:rPr>
              <w:t>Dan Deasy suggested that he would like to have the opportunity for our navigators work with selected adult education students to test this language, ease of use and functionality.</w:t>
            </w:r>
          </w:p>
          <w:p w14:paraId="56846FD5" w14:textId="77777777" w:rsidR="001C5F51" w:rsidRDefault="001C5F51" w:rsidP="00FD6D03">
            <w:pPr>
              <w:rPr>
                <w:rFonts w:ascii="Calibri" w:hAnsi="Calibri" w:cs="Calibri"/>
                <w:sz w:val="22"/>
                <w:szCs w:val="22"/>
              </w:rPr>
            </w:pPr>
          </w:p>
          <w:p w14:paraId="250C07F0" w14:textId="158767C3" w:rsidR="001C5F51" w:rsidRDefault="001C5F51" w:rsidP="00FD6D03">
            <w:pPr>
              <w:rPr>
                <w:rFonts w:ascii="Calibri" w:hAnsi="Calibri" w:cs="Calibri"/>
                <w:sz w:val="22"/>
                <w:szCs w:val="22"/>
              </w:rPr>
            </w:pPr>
            <w:r>
              <w:rPr>
                <w:rFonts w:ascii="Calibri" w:hAnsi="Calibri" w:cs="Calibri"/>
                <w:sz w:val="22"/>
                <w:szCs w:val="22"/>
              </w:rPr>
              <w:t>Sarah Blalock will compile a list of questions and provide answer to them for the group.</w:t>
            </w:r>
          </w:p>
          <w:p w14:paraId="51D69D53" w14:textId="315E6221" w:rsidR="004335E0" w:rsidRDefault="004335E0" w:rsidP="00FD6D03">
            <w:pPr>
              <w:rPr>
                <w:rFonts w:ascii="Calibri" w:hAnsi="Calibri" w:cs="Calibri"/>
                <w:sz w:val="22"/>
                <w:szCs w:val="22"/>
              </w:rPr>
            </w:pPr>
          </w:p>
          <w:p w14:paraId="0CE751D3" w14:textId="70CA3EEE" w:rsidR="004335E0" w:rsidRDefault="004335E0" w:rsidP="00FD6D03">
            <w:pPr>
              <w:rPr>
                <w:rFonts w:ascii="Calibri" w:hAnsi="Calibri" w:cs="Calibri"/>
                <w:sz w:val="22"/>
                <w:szCs w:val="22"/>
              </w:rPr>
            </w:pPr>
            <w:r>
              <w:rPr>
                <w:rFonts w:ascii="Calibri" w:hAnsi="Calibri" w:cs="Calibri"/>
                <w:sz w:val="22"/>
                <w:szCs w:val="22"/>
              </w:rPr>
              <w:t>Questions</w:t>
            </w:r>
            <w:r w:rsidR="005A2AB1">
              <w:rPr>
                <w:rFonts w:ascii="Calibri" w:hAnsi="Calibri" w:cs="Calibri"/>
                <w:sz w:val="22"/>
                <w:szCs w:val="22"/>
              </w:rPr>
              <w:t xml:space="preserve"> and comments</w:t>
            </w:r>
            <w:r>
              <w:rPr>
                <w:rFonts w:ascii="Calibri" w:hAnsi="Calibri" w:cs="Calibri"/>
                <w:sz w:val="22"/>
                <w:szCs w:val="22"/>
              </w:rPr>
              <w:t xml:space="preserve"> in the chat – </w:t>
            </w:r>
          </w:p>
          <w:p w14:paraId="0F55EF34" w14:textId="74522C13" w:rsidR="004335E0" w:rsidRDefault="004335E0" w:rsidP="004335E0">
            <w:pPr>
              <w:pStyle w:val="ListParagraph"/>
              <w:numPr>
                <w:ilvl w:val="0"/>
                <w:numId w:val="31"/>
              </w:numPr>
              <w:rPr>
                <w:rFonts w:ascii="Calibri" w:hAnsi="Calibri" w:cs="Calibri"/>
                <w:sz w:val="22"/>
                <w:szCs w:val="22"/>
              </w:rPr>
            </w:pPr>
            <w:r>
              <w:rPr>
                <w:rFonts w:ascii="Calibri" w:hAnsi="Calibri" w:cs="Calibri"/>
                <w:sz w:val="22"/>
                <w:szCs w:val="22"/>
              </w:rPr>
              <w:t>Carrie Folken – what about career exploration or outlook for Illinois?</w:t>
            </w:r>
          </w:p>
          <w:p w14:paraId="0F71D495" w14:textId="79DE40E8" w:rsidR="004335E0" w:rsidRDefault="004335E0" w:rsidP="004335E0">
            <w:pPr>
              <w:pStyle w:val="ListParagraph"/>
              <w:numPr>
                <w:ilvl w:val="0"/>
                <w:numId w:val="31"/>
              </w:numPr>
              <w:rPr>
                <w:rFonts w:ascii="Calibri" w:hAnsi="Calibri" w:cs="Calibri"/>
                <w:sz w:val="22"/>
                <w:szCs w:val="22"/>
              </w:rPr>
            </w:pPr>
            <w:r>
              <w:rPr>
                <w:rFonts w:ascii="Calibri" w:hAnsi="Calibri" w:cs="Calibri"/>
                <w:sz w:val="22"/>
                <w:szCs w:val="22"/>
              </w:rPr>
              <w:t>Whitney Thompson – Because there are many times when grant opportunities come about the cover all these costs, so if there is a way to make revisions when needed, that would be helpful</w:t>
            </w:r>
            <w:r w:rsidR="005A2AB1">
              <w:rPr>
                <w:rFonts w:ascii="Calibri" w:hAnsi="Calibri" w:cs="Calibri"/>
                <w:sz w:val="22"/>
                <w:szCs w:val="22"/>
              </w:rPr>
              <w:t>.</w:t>
            </w:r>
          </w:p>
          <w:p w14:paraId="5B5FB31E" w14:textId="74C24E3E" w:rsidR="004335E0" w:rsidRDefault="004335E0" w:rsidP="004335E0">
            <w:pPr>
              <w:pStyle w:val="ListParagraph"/>
              <w:numPr>
                <w:ilvl w:val="0"/>
                <w:numId w:val="31"/>
              </w:numPr>
              <w:rPr>
                <w:rFonts w:ascii="Calibri" w:hAnsi="Calibri" w:cs="Calibri"/>
                <w:sz w:val="22"/>
                <w:szCs w:val="22"/>
              </w:rPr>
            </w:pPr>
            <w:r>
              <w:rPr>
                <w:rFonts w:ascii="Calibri" w:hAnsi="Calibri" w:cs="Calibri"/>
                <w:sz w:val="22"/>
                <w:szCs w:val="22"/>
              </w:rPr>
              <w:t>Could we identify ICAPS programs within approved training providers to address needs and costs to special populations.</w:t>
            </w:r>
          </w:p>
          <w:p w14:paraId="5D40A7D8" w14:textId="71D4CDCD" w:rsidR="00570CFA" w:rsidRDefault="00570CFA" w:rsidP="004335E0">
            <w:pPr>
              <w:pStyle w:val="ListParagraph"/>
              <w:numPr>
                <w:ilvl w:val="0"/>
                <w:numId w:val="31"/>
              </w:numPr>
              <w:rPr>
                <w:rFonts w:ascii="Calibri" w:hAnsi="Calibri" w:cs="Calibri"/>
                <w:sz w:val="22"/>
                <w:szCs w:val="22"/>
              </w:rPr>
            </w:pPr>
            <w:r>
              <w:rPr>
                <w:rFonts w:ascii="Calibri" w:hAnsi="Calibri" w:cs="Calibri"/>
                <w:sz w:val="22"/>
                <w:szCs w:val="22"/>
              </w:rPr>
              <w:t>Anne Hogan - Will we be able to search by local area?</w:t>
            </w:r>
          </w:p>
          <w:p w14:paraId="0BE81F3F" w14:textId="3762575E" w:rsidR="00570CFA" w:rsidRDefault="00570CFA" w:rsidP="004335E0">
            <w:pPr>
              <w:pStyle w:val="ListParagraph"/>
              <w:numPr>
                <w:ilvl w:val="0"/>
                <w:numId w:val="31"/>
              </w:numPr>
              <w:rPr>
                <w:rFonts w:ascii="Calibri" w:hAnsi="Calibri" w:cs="Calibri"/>
                <w:sz w:val="22"/>
                <w:szCs w:val="22"/>
              </w:rPr>
            </w:pPr>
            <w:r>
              <w:rPr>
                <w:rFonts w:ascii="Calibri" w:hAnsi="Calibri" w:cs="Calibri"/>
                <w:sz w:val="22"/>
                <w:szCs w:val="22"/>
              </w:rPr>
              <w:t xml:space="preserve">Mark </w:t>
            </w:r>
            <w:r w:rsidR="005A2AB1">
              <w:rPr>
                <w:rFonts w:ascii="Calibri" w:hAnsi="Calibri" w:cs="Calibri"/>
                <w:sz w:val="22"/>
                <w:szCs w:val="22"/>
              </w:rPr>
              <w:t xml:space="preserve">Burgess </w:t>
            </w:r>
            <w:r>
              <w:rPr>
                <w:rFonts w:ascii="Calibri" w:hAnsi="Calibri" w:cs="Calibri"/>
                <w:sz w:val="22"/>
                <w:szCs w:val="22"/>
              </w:rPr>
              <w:t>– This isn’t replacing IWDS, it is an information match to IWDS so they should match up.  There is much more in ProPath that isn’t requested in IWDS so it enhances other areas of information that IWDS cant.</w:t>
            </w:r>
          </w:p>
          <w:p w14:paraId="629B690F" w14:textId="18707B8D" w:rsidR="00E627F6" w:rsidRDefault="00E627F6" w:rsidP="004335E0">
            <w:pPr>
              <w:pStyle w:val="ListParagraph"/>
              <w:numPr>
                <w:ilvl w:val="0"/>
                <w:numId w:val="31"/>
              </w:numPr>
              <w:rPr>
                <w:rFonts w:ascii="Calibri" w:hAnsi="Calibri" w:cs="Calibri"/>
                <w:sz w:val="22"/>
                <w:szCs w:val="22"/>
              </w:rPr>
            </w:pPr>
            <w:r>
              <w:rPr>
                <w:rFonts w:ascii="Calibri" w:hAnsi="Calibri" w:cs="Calibri"/>
                <w:sz w:val="22"/>
                <w:szCs w:val="22"/>
              </w:rPr>
              <w:t xml:space="preserve">Mark Burgess asked </w:t>
            </w:r>
            <w:r w:rsidR="0063111B">
              <w:rPr>
                <w:rFonts w:ascii="Calibri" w:hAnsi="Calibri" w:cs="Calibri"/>
                <w:sz w:val="22"/>
                <w:szCs w:val="22"/>
              </w:rPr>
              <w:t>if</w:t>
            </w:r>
            <w:r w:rsidRPr="00E627F6">
              <w:rPr>
                <w:rFonts w:ascii="Calibri" w:hAnsi="Calibri" w:cs="Calibri"/>
                <w:sz w:val="22"/>
                <w:szCs w:val="22"/>
              </w:rPr>
              <w:t xml:space="preserve"> there indication if whether a training program (learning opportunity) can be selected from occupations on the DOTL?</w:t>
            </w:r>
          </w:p>
          <w:p w14:paraId="3A8951D6" w14:textId="2BE78E8F" w:rsidR="00906E63" w:rsidRDefault="00906E63" w:rsidP="004335E0">
            <w:pPr>
              <w:pStyle w:val="ListParagraph"/>
              <w:numPr>
                <w:ilvl w:val="0"/>
                <w:numId w:val="31"/>
              </w:numPr>
              <w:rPr>
                <w:rFonts w:ascii="Calibri" w:hAnsi="Calibri" w:cs="Calibri"/>
                <w:sz w:val="22"/>
                <w:szCs w:val="22"/>
              </w:rPr>
            </w:pPr>
            <w:r>
              <w:rPr>
                <w:rFonts w:ascii="Calibri" w:hAnsi="Calibri" w:cs="Calibri"/>
                <w:sz w:val="22"/>
                <w:szCs w:val="22"/>
              </w:rPr>
              <w:lastRenderedPageBreak/>
              <w:t xml:space="preserve">Mark </w:t>
            </w:r>
            <w:r w:rsidR="0063111B">
              <w:rPr>
                <w:rFonts w:ascii="Calibri" w:hAnsi="Calibri" w:cs="Calibri"/>
                <w:sz w:val="22"/>
                <w:szCs w:val="22"/>
              </w:rPr>
              <w:t xml:space="preserve">Burgess </w:t>
            </w:r>
            <w:r>
              <w:rPr>
                <w:rFonts w:ascii="Calibri" w:hAnsi="Calibri" w:cs="Calibri"/>
                <w:sz w:val="22"/>
                <w:szCs w:val="22"/>
              </w:rPr>
              <w:t xml:space="preserve">- </w:t>
            </w:r>
            <w:r w:rsidRPr="00906E63">
              <w:rPr>
                <w:rFonts w:ascii="Calibri" w:hAnsi="Calibri" w:cs="Calibri"/>
                <w:sz w:val="22"/>
                <w:szCs w:val="22"/>
              </w:rPr>
              <w:t>While we want to provide as much information as possible, we also need to be mindful, this can't do "career planner". There still needs to be local individuals working with the participant, assisting them to understand and make a final decision.</w:t>
            </w:r>
          </w:p>
          <w:p w14:paraId="1A1FD169" w14:textId="7FA1FF9F" w:rsidR="00CA0274" w:rsidRPr="004335E0" w:rsidRDefault="00CA0274" w:rsidP="004335E0">
            <w:pPr>
              <w:pStyle w:val="ListParagraph"/>
              <w:numPr>
                <w:ilvl w:val="0"/>
                <w:numId w:val="31"/>
              </w:numPr>
              <w:rPr>
                <w:rFonts w:ascii="Calibri" w:hAnsi="Calibri" w:cs="Calibri"/>
                <w:sz w:val="22"/>
                <w:szCs w:val="22"/>
              </w:rPr>
            </w:pPr>
            <w:r>
              <w:rPr>
                <w:rFonts w:ascii="Calibri" w:hAnsi="Calibri" w:cs="Calibri"/>
                <w:sz w:val="22"/>
                <w:szCs w:val="22"/>
              </w:rPr>
              <w:t>Rory</w:t>
            </w:r>
            <w:r w:rsidR="004226A6">
              <w:rPr>
                <w:rFonts w:ascii="Calibri" w:hAnsi="Calibri" w:cs="Calibri"/>
                <w:sz w:val="22"/>
                <w:szCs w:val="22"/>
              </w:rPr>
              <w:t xml:space="preserve"> Callahan</w:t>
            </w:r>
            <w:r>
              <w:rPr>
                <w:rFonts w:ascii="Calibri" w:hAnsi="Calibri" w:cs="Calibri"/>
                <w:sz w:val="22"/>
                <w:szCs w:val="22"/>
              </w:rPr>
              <w:t xml:space="preserve"> - </w:t>
            </w:r>
            <w:r w:rsidRPr="00CA0274">
              <w:rPr>
                <w:rFonts w:ascii="Calibri" w:hAnsi="Calibri" w:cs="Calibri"/>
                <w:sz w:val="22"/>
                <w:szCs w:val="22"/>
              </w:rPr>
              <w:t>@Mike</w:t>
            </w:r>
            <w:r w:rsidR="0063111B">
              <w:rPr>
                <w:rFonts w:ascii="Calibri" w:hAnsi="Calibri" w:cs="Calibri"/>
                <w:sz w:val="22"/>
                <w:szCs w:val="22"/>
              </w:rPr>
              <w:t xml:space="preserve"> </w:t>
            </w:r>
            <w:r w:rsidR="004226A6">
              <w:rPr>
                <w:rFonts w:ascii="Calibri" w:hAnsi="Calibri" w:cs="Calibri"/>
                <w:sz w:val="22"/>
                <w:szCs w:val="22"/>
              </w:rPr>
              <w:t>Conley</w:t>
            </w:r>
            <w:r w:rsidRPr="00CA0274">
              <w:rPr>
                <w:rFonts w:ascii="Calibri" w:hAnsi="Calibri" w:cs="Calibri"/>
                <w:sz w:val="22"/>
                <w:szCs w:val="22"/>
              </w:rPr>
              <w:t xml:space="preserve">, there are some limitations with IWDS, understandably, because it was designed a while ago, back before certain types of information and the level of detail we need now, we didn't necessarily need back then.   So I wonder if maybe there will be an opportunity in ProPath for the screens to have editable fields, in which we could  then add additional information, that is not included in the IWDS program info screens.  The one area we have tricky time with sometimes, is the costs breakdowns, especially for IT training programs with a number of certifications, and it's hard to ensure that what providers are trying to charge us for our participant's credentials matches the lump sum "tests" costs fields in the IWDS training program information screen.  So, being able to break down and itemize the program's cots a little more would be good. </w:t>
            </w:r>
          </w:p>
          <w:p w14:paraId="13F85FCC" w14:textId="22E1C7A6" w:rsidR="00E70C99" w:rsidRDefault="00E70C99" w:rsidP="00FD6D03">
            <w:pPr>
              <w:rPr>
                <w:rFonts w:ascii="Calibri" w:hAnsi="Calibri" w:cs="Calibri"/>
                <w:sz w:val="22"/>
                <w:szCs w:val="22"/>
              </w:rPr>
            </w:pPr>
          </w:p>
        </w:tc>
        <w:tc>
          <w:tcPr>
            <w:tcW w:w="1891" w:type="dxa"/>
          </w:tcPr>
          <w:p w14:paraId="492F3D62" w14:textId="77777777" w:rsidR="00812E53" w:rsidRDefault="00812E53" w:rsidP="00C1200B">
            <w:pPr>
              <w:rPr>
                <w:rFonts w:ascii="Calibri" w:hAnsi="Calibri" w:cs="Calibri"/>
                <w:sz w:val="22"/>
                <w:szCs w:val="22"/>
              </w:rPr>
            </w:pPr>
          </w:p>
          <w:p w14:paraId="3A7FDAB8" w14:textId="6A9DF790" w:rsidR="005E3F61" w:rsidRDefault="005E3F61" w:rsidP="00C1200B">
            <w:pPr>
              <w:rPr>
                <w:rFonts w:ascii="Calibri" w:hAnsi="Calibri" w:cs="Calibri"/>
                <w:sz w:val="22"/>
                <w:szCs w:val="22"/>
              </w:rPr>
            </w:pPr>
          </w:p>
        </w:tc>
      </w:tr>
      <w:tr w:rsidR="00D71B65" w:rsidRPr="008D2D73" w14:paraId="62C488CE" w14:textId="77777777" w:rsidTr="00C1200B">
        <w:trPr>
          <w:trHeight w:val="432"/>
        </w:trPr>
        <w:tc>
          <w:tcPr>
            <w:tcW w:w="1792" w:type="dxa"/>
          </w:tcPr>
          <w:p w14:paraId="7A97C474" w14:textId="0750BB20" w:rsidR="00D71B65" w:rsidRDefault="00D71B65" w:rsidP="00F30FE9">
            <w:pPr>
              <w:spacing w:after="180"/>
              <w:ind w:left="144"/>
              <w:rPr>
                <w:rFonts w:ascii="Calibri" w:hAnsi="Calibri" w:cs="Calibri"/>
                <w:sz w:val="22"/>
                <w:szCs w:val="22"/>
              </w:rPr>
            </w:pPr>
            <w:r>
              <w:rPr>
                <w:rFonts w:ascii="Calibri" w:hAnsi="Calibri" w:cs="Calibri"/>
                <w:sz w:val="22"/>
                <w:szCs w:val="22"/>
              </w:rPr>
              <w:t>3:50pm</w:t>
            </w:r>
          </w:p>
        </w:tc>
        <w:tc>
          <w:tcPr>
            <w:tcW w:w="6488" w:type="dxa"/>
          </w:tcPr>
          <w:p w14:paraId="7DE2796C" w14:textId="0CAB762E" w:rsidR="00082406" w:rsidRPr="00E627F6" w:rsidRDefault="00EB5D8D" w:rsidP="00E627F6">
            <w:pPr>
              <w:rPr>
                <w:rFonts w:ascii="Calibri" w:hAnsi="Calibri" w:cs="Calibri"/>
                <w:sz w:val="22"/>
                <w:szCs w:val="22"/>
              </w:rPr>
            </w:pPr>
            <w:r>
              <w:rPr>
                <w:rFonts w:ascii="Calibri" w:hAnsi="Calibri" w:cs="Calibri"/>
                <w:sz w:val="22"/>
                <w:szCs w:val="22"/>
              </w:rPr>
              <w:t>Next Steps</w:t>
            </w:r>
          </w:p>
          <w:p w14:paraId="4D4892FA" w14:textId="15C57C84" w:rsidR="00B248D7" w:rsidRDefault="00B248D7" w:rsidP="00B248D7">
            <w:pPr>
              <w:pStyle w:val="ListParagraph"/>
              <w:numPr>
                <w:ilvl w:val="0"/>
                <w:numId w:val="27"/>
              </w:numPr>
              <w:rPr>
                <w:rFonts w:ascii="Calibri" w:hAnsi="Calibri" w:cs="Calibri"/>
                <w:sz w:val="22"/>
                <w:szCs w:val="22"/>
              </w:rPr>
            </w:pPr>
            <w:r>
              <w:rPr>
                <w:rFonts w:ascii="Calibri" w:hAnsi="Calibri" w:cs="Calibri"/>
                <w:sz w:val="22"/>
                <w:szCs w:val="22"/>
              </w:rPr>
              <w:t>Subgroup Invitation</w:t>
            </w:r>
            <w:r w:rsidR="007D44A0">
              <w:rPr>
                <w:rFonts w:ascii="Calibri" w:hAnsi="Calibri" w:cs="Calibri"/>
                <w:sz w:val="22"/>
                <w:szCs w:val="22"/>
              </w:rPr>
              <w:t>s</w:t>
            </w:r>
            <w:r w:rsidR="00E627F6">
              <w:rPr>
                <w:rFonts w:ascii="Calibri" w:hAnsi="Calibri" w:cs="Calibri"/>
                <w:sz w:val="22"/>
                <w:szCs w:val="22"/>
              </w:rPr>
              <w:t>:</w:t>
            </w:r>
            <w:r w:rsidR="00FA5061">
              <w:rPr>
                <w:rFonts w:ascii="Calibri" w:hAnsi="Calibri" w:cs="Calibri"/>
                <w:sz w:val="22"/>
                <w:szCs w:val="22"/>
              </w:rPr>
              <w:t xml:space="preserve"> </w:t>
            </w:r>
            <w:r w:rsidR="001C5F51">
              <w:rPr>
                <w:rFonts w:ascii="Calibri" w:hAnsi="Calibri" w:cs="Calibri"/>
                <w:sz w:val="22"/>
                <w:szCs w:val="22"/>
              </w:rPr>
              <w:t>Sarah Blalock will send out a Survey Monkey to ask for participants in the two workgroups.</w:t>
            </w:r>
          </w:p>
          <w:p w14:paraId="5E4D564F" w14:textId="2D86706B" w:rsidR="004D098E" w:rsidRDefault="001C5F51" w:rsidP="00B248D7">
            <w:pPr>
              <w:pStyle w:val="ListParagraph"/>
              <w:numPr>
                <w:ilvl w:val="0"/>
                <w:numId w:val="27"/>
              </w:numPr>
              <w:rPr>
                <w:rFonts w:ascii="Calibri" w:hAnsi="Calibri" w:cs="Calibri"/>
                <w:sz w:val="22"/>
                <w:szCs w:val="22"/>
              </w:rPr>
            </w:pPr>
            <w:r>
              <w:rPr>
                <w:rFonts w:ascii="Calibri" w:hAnsi="Calibri" w:cs="Calibri"/>
                <w:sz w:val="22"/>
                <w:szCs w:val="22"/>
              </w:rPr>
              <w:t>Sarah Blalock will also send out draft ‘b</w:t>
            </w:r>
            <w:r w:rsidR="00E627F6">
              <w:rPr>
                <w:rFonts w:ascii="Calibri" w:hAnsi="Calibri" w:cs="Calibri"/>
                <w:sz w:val="22"/>
                <w:szCs w:val="22"/>
              </w:rPr>
              <w:t>ig questions</w:t>
            </w:r>
            <w:r>
              <w:rPr>
                <w:rFonts w:ascii="Calibri" w:hAnsi="Calibri" w:cs="Calibri"/>
                <w:sz w:val="22"/>
                <w:szCs w:val="22"/>
              </w:rPr>
              <w:t>’</w:t>
            </w:r>
            <w:r w:rsidR="00E627F6">
              <w:rPr>
                <w:rFonts w:ascii="Calibri" w:hAnsi="Calibri" w:cs="Calibri"/>
                <w:sz w:val="22"/>
                <w:szCs w:val="22"/>
              </w:rPr>
              <w:t xml:space="preserve"> for the review group</w:t>
            </w:r>
            <w:r w:rsidR="002E6190">
              <w:rPr>
                <w:rFonts w:ascii="Calibri" w:hAnsi="Calibri" w:cs="Calibri"/>
                <w:sz w:val="22"/>
                <w:szCs w:val="22"/>
              </w:rPr>
              <w:t>.</w:t>
            </w:r>
            <w:r w:rsidR="00E627F6">
              <w:rPr>
                <w:rFonts w:ascii="Calibri" w:hAnsi="Calibri" w:cs="Calibri"/>
                <w:sz w:val="22"/>
                <w:szCs w:val="22"/>
              </w:rPr>
              <w:t xml:space="preserve"> </w:t>
            </w:r>
          </w:p>
          <w:p w14:paraId="2B587E4B" w14:textId="4677F472" w:rsidR="00E627F6" w:rsidRPr="00B248D7" w:rsidRDefault="0066533A" w:rsidP="00B248D7">
            <w:pPr>
              <w:pStyle w:val="ListParagraph"/>
              <w:numPr>
                <w:ilvl w:val="0"/>
                <w:numId w:val="27"/>
              </w:numPr>
              <w:rPr>
                <w:rFonts w:ascii="Calibri" w:hAnsi="Calibri" w:cs="Calibri"/>
                <w:sz w:val="22"/>
                <w:szCs w:val="22"/>
              </w:rPr>
            </w:pPr>
            <w:r>
              <w:rPr>
                <w:rFonts w:ascii="Calibri" w:hAnsi="Calibri" w:cs="Calibri"/>
                <w:sz w:val="22"/>
                <w:szCs w:val="22"/>
              </w:rPr>
              <w:t>Rory Callahan suggested</w:t>
            </w:r>
            <w:r w:rsidR="002E6190">
              <w:rPr>
                <w:rFonts w:ascii="Calibri" w:hAnsi="Calibri" w:cs="Calibri"/>
                <w:sz w:val="22"/>
                <w:szCs w:val="22"/>
              </w:rPr>
              <w:t xml:space="preserve"> members view the</w:t>
            </w:r>
            <w:r>
              <w:rPr>
                <w:rFonts w:ascii="Calibri" w:hAnsi="Calibri" w:cs="Calibri"/>
                <w:sz w:val="22"/>
                <w:szCs w:val="22"/>
              </w:rPr>
              <w:t xml:space="preserve"> the ProPath webinar</w:t>
            </w:r>
            <w:r w:rsidR="002E6190">
              <w:rPr>
                <w:rFonts w:ascii="Calibri" w:hAnsi="Calibri" w:cs="Calibri"/>
                <w:sz w:val="22"/>
                <w:szCs w:val="22"/>
              </w:rPr>
              <w:t>. (</w:t>
            </w:r>
            <w:r w:rsidR="007755A9" w:rsidRPr="007755A9">
              <w:rPr>
                <w:rFonts w:ascii="Calibri" w:hAnsi="Calibri" w:cs="Calibri"/>
                <w:sz w:val="22"/>
                <w:szCs w:val="22"/>
              </w:rPr>
              <w:t>https://www.youtube.com/watch?v=Los_7UdFuqE</w:t>
            </w:r>
            <w:r w:rsidR="002E6190">
              <w:rPr>
                <w:rFonts w:ascii="Calibri" w:hAnsi="Calibri" w:cs="Calibri"/>
                <w:sz w:val="22"/>
                <w:szCs w:val="22"/>
              </w:rPr>
              <w:t>)</w:t>
            </w:r>
            <w:r w:rsidR="00E627F6">
              <w:rPr>
                <w:rFonts w:ascii="Calibri" w:hAnsi="Calibri" w:cs="Calibri"/>
                <w:sz w:val="22"/>
                <w:szCs w:val="22"/>
              </w:rPr>
              <w:t xml:space="preserve"> </w:t>
            </w:r>
          </w:p>
        </w:tc>
        <w:tc>
          <w:tcPr>
            <w:tcW w:w="1891" w:type="dxa"/>
          </w:tcPr>
          <w:p w14:paraId="7CF1C94D" w14:textId="3315527B" w:rsidR="00D71B65" w:rsidRDefault="00B248D7" w:rsidP="00395C6C">
            <w:pPr>
              <w:spacing w:after="180"/>
              <w:rPr>
                <w:rFonts w:ascii="Calibri" w:hAnsi="Calibri" w:cs="Calibri"/>
                <w:sz w:val="22"/>
                <w:szCs w:val="22"/>
              </w:rPr>
            </w:pPr>
            <w:r>
              <w:rPr>
                <w:rFonts w:ascii="Calibri" w:hAnsi="Calibri" w:cs="Calibri"/>
                <w:sz w:val="22"/>
                <w:szCs w:val="22"/>
              </w:rPr>
              <w:t>Sarah Blalock</w:t>
            </w:r>
          </w:p>
        </w:tc>
      </w:tr>
      <w:tr w:rsidR="00B839A8" w:rsidRPr="008D2D73" w14:paraId="750C5C40" w14:textId="77777777" w:rsidTr="00C1200B">
        <w:trPr>
          <w:trHeight w:val="432"/>
        </w:trPr>
        <w:tc>
          <w:tcPr>
            <w:tcW w:w="1792" w:type="dxa"/>
          </w:tcPr>
          <w:p w14:paraId="50BE8AA5" w14:textId="1E495839" w:rsidR="00B839A8" w:rsidRPr="006D37CB" w:rsidRDefault="00FD4E2D" w:rsidP="00F30FE9">
            <w:pPr>
              <w:spacing w:after="180"/>
              <w:ind w:left="144"/>
              <w:rPr>
                <w:rFonts w:ascii="Calibri" w:hAnsi="Calibri" w:cs="Calibri"/>
                <w:sz w:val="22"/>
                <w:szCs w:val="22"/>
              </w:rPr>
            </w:pPr>
            <w:r>
              <w:rPr>
                <w:rFonts w:ascii="Calibri" w:hAnsi="Calibri" w:cs="Calibri"/>
                <w:sz w:val="22"/>
                <w:szCs w:val="22"/>
              </w:rPr>
              <w:t>4:00pm</w:t>
            </w:r>
          </w:p>
        </w:tc>
        <w:tc>
          <w:tcPr>
            <w:tcW w:w="6488" w:type="dxa"/>
          </w:tcPr>
          <w:p w14:paraId="2773F4F6" w14:textId="77777777" w:rsidR="00FD4E2D" w:rsidRDefault="00FD4E2D" w:rsidP="00812E53">
            <w:pPr>
              <w:spacing w:after="180"/>
              <w:rPr>
                <w:rFonts w:ascii="Calibri" w:hAnsi="Calibri" w:cs="Calibri"/>
                <w:sz w:val="22"/>
                <w:szCs w:val="22"/>
              </w:rPr>
            </w:pPr>
            <w:r>
              <w:rPr>
                <w:rFonts w:ascii="Calibri" w:hAnsi="Calibri" w:cs="Calibri"/>
                <w:sz w:val="22"/>
                <w:szCs w:val="22"/>
              </w:rPr>
              <w:t>Conclusion</w:t>
            </w:r>
          </w:p>
          <w:p w14:paraId="38D9BFD2" w14:textId="29B4EBE5" w:rsidR="00580A14" w:rsidRPr="00FD4E2D" w:rsidRDefault="00FD4E2D" w:rsidP="00FD4E2D">
            <w:pPr>
              <w:pStyle w:val="ListParagraph"/>
              <w:numPr>
                <w:ilvl w:val="0"/>
                <w:numId w:val="16"/>
              </w:numPr>
              <w:spacing w:after="180"/>
              <w:ind w:left="548" w:firstLine="0"/>
              <w:rPr>
                <w:rFonts w:ascii="Calibri" w:hAnsi="Calibri" w:cs="Calibri"/>
                <w:sz w:val="22"/>
                <w:szCs w:val="22"/>
              </w:rPr>
            </w:pPr>
            <w:r>
              <w:rPr>
                <w:rFonts w:ascii="Calibri" w:hAnsi="Calibri" w:cs="Calibri"/>
                <w:sz w:val="22"/>
                <w:szCs w:val="22"/>
              </w:rPr>
              <w:t xml:space="preserve">  Next meeting:  </w:t>
            </w:r>
            <w:r w:rsidR="00812E53">
              <w:rPr>
                <w:rFonts w:ascii="Calibri" w:hAnsi="Calibri" w:cs="Calibri"/>
                <w:sz w:val="22"/>
                <w:szCs w:val="22"/>
              </w:rPr>
              <w:t>July 26</w:t>
            </w:r>
            <w:r>
              <w:rPr>
                <w:rFonts w:ascii="Calibri" w:hAnsi="Calibri" w:cs="Calibri"/>
                <w:sz w:val="22"/>
                <w:szCs w:val="22"/>
              </w:rPr>
              <w:t>, 2022, 3-4pm</w:t>
            </w:r>
          </w:p>
        </w:tc>
        <w:tc>
          <w:tcPr>
            <w:tcW w:w="1891" w:type="dxa"/>
          </w:tcPr>
          <w:p w14:paraId="14A0BA00" w14:textId="13F911A5" w:rsidR="00B839A8" w:rsidRPr="006D37CB" w:rsidRDefault="00395C6C" w:rsidP="00395C6C">
            <w:pPr>
              <w:spacing w:after="180"/>
              <w:rPr>
                <w:rFonts w:ascii="Calibri" w:hAnsi="Calibri" w:cs="Calibri"/>
                <w:sz w:val="22"/>
                <w:szCs w:val="22"/>
              </w:rPr>
            </w:pPr>
            <w:r w:rsidRPr="006D37CB">
              <w:rPr>
                <w:rFonts w:ascii="Calibri" w:hAnsi="Calibri" w:cs="Calibri"/>
                <w:sz w:val="22"/>
                <w:szCs w:val="22"/>
              </w:rPr>
              <w:t xml:space="preserve"> </w:t>
            </w:r>
            <w:r w:rsidR="000B67DC">
              <w:rPr>
                <w:rFonts w:ascii="Calibri" w:hAnsi="Calibri" w:cs="Calibri"/>
                <w:sz w:val="22"/>
                <w:szCs w:val="22"/>
              </w:rPr>
              <w:t>Terry Wilkerson</w:t>
            </w:r>
          </w:p>
        </w:tc>
      </w:tr>
    </w:tbl>
    <w:p w14:paraId="20170A2A" w14:textId="77777777" w:rsidR="00F46028" w:rsidRDefault="00F46028" w:rsidP="004815CA">
      <w:pPr>
        <w:rPr>
          <w:rFonts w:ascii="Calibri" w:hAnsi="Calibri" w:cs="Calibri"/>
          <w:b/>
          <w:bCs/>
          <w:u w:val="single"/>
        </w:rPr>
      </w:pPr>
    </w:p>
    <w:sectPr w:rsidR="00F46028" w:rsidSect="00B839A8">
      <w:headerReference w:type="even" r:id="rId12"/>
      <w:headerReference w:type="default" r:id="rId13"/>
      <w:footerReference w:type="even" r:id="rId14"/>
      <w:footerReference w:type="default" r:id="rId15"/>
      <w:headerReference w:type="first" r:id="rId16"/>
      <w:footerReference w:type="first" r:id="rId17"/>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629A" w14:textId="77777777" w:rsidR="003F758D" w:rsidRDefault="003F758D">
      <w:pPr>
        <w:spacing w:after="0" w:line="240" w:lineRule="auto"/>
      </w:pPr>
      <w:r>
        <w:separator/>
      </w:r>
    </w:p>
  </w:endnote>
  <w:endnote w:type="continuationSeparator" w:id="0">
    <w:p w14:paraId="3552EB54" w14:textId="77777777" w:rsidR="003F758D" w:rsidRDefault="003F758D">
      <w:pPr>
        <w:spacing w:after="0" w:line="240" w:lineRule="auto"/>
      </w:pPr>
      <w:r>
        <w:continuationSeparator/>
      </w:r>
    </w:p>
  </w:endnote>
  <w:endnote w:type="continuationNotice" w:id="1">
    <w:p w14:paraId="20DA328A" w14:textId="77777777" w:rsidR="003F758D" w:rsidRDefault="003F7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B6" w14:textId="248774F2" w:rsidR="00B3458A" w:rsidRDefault="00B3458A" w:rsidP="00F30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F30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F46C" w14:textId="77777777" w:rsidR="003A5305" w:rsidRDefault="003A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1118" w14:textId="77777777" w:rsidR="003F758D" w:rsidRDefault="003F758D">
      <w:pPr>
        <w:spacing w:after="0" w:line="240" w:lineRule="auto"/>
      </w:pPr>
      <w:r>
        <w:separator/>
      </w:r>
    </w:p>
  </w:footnote>
  <w:footnote w:type="continuationSeparator" w:id="0">
    <w:p w14:paraId="3A74FE25" w14:textId="77777777" w:rsidR="003F758D" w:rsidRDefault="003F758D">
      <w:pPr>
        <w:spacing w:after="0" w:line="240" w:lineRule="auto"/>
      </w:pPr>
      <w:r>
        <w:continuationSeparator/>
      </w:r>
    </w:p>
  </w:footnote>
  <w:footnote w:type="continuationNotice" w:id="1">
    <w:p w14:paraId="70685A62" w14:textId="77777777" w:rsidR="003F758D" w:rsidRDefault="003F7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F045" w14:textId="6A801C8B" w:rsidR="003A5305" w:rsidRDefault="003E0966">
    <w:pPr>
      <w:pStyle w:val="Header"/>
    </w:pPr>
    <w:r>
      <w:rPr>
        <w:noProof/>
      </w:rPr>
    </w:r>
    <w:r w:rsidR="003E0966">
      <w:rPr>
        <w:noProof/>
      </w:rPr>
      <w:pict w14:anchorId="4FD3E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661779" o:spid="_x0000_s1027" type="#_x0000_t136" alt="" style="position:absolute;margin-left:0;margin-top:0;width:468pt;height:234pt;z-index:-25165004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40DA3876" w:rsidR="00EF36A5" w:rsidRDefault="003E0966">
    <w:pPr>
      <w:pStyle w:val="Header"/>
    </w:pPr>
    <w:r>
      <w:rPr>
        <w:noProof/>
      </w:rPr>
    </w:r>
    <w:r w:rsidR="003E0966">
      <w:rPr>
        <w:noProof/>
      </w:rPr>
      <w:pict w14:anchorId="0EB4E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661780" o:spid="_x0000_s1026" type="#_x0000_t136" alt="" style="position:absolute;margin-left:0;margin-top:0;width:468pt;height:234pt;z-index:-25164595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23367A">
      <w:rPr>
        <w:noProof/>
      </w:rPr>
      <w:drawing>
        <wp:anchor distT="0" distB="0" distL="114300" distR="114300" simplePos="0" relativeHeight="251658240"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58242"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06272D9" w:rsidR="00B3458A" w:rsidRDefault="008961F0" w:rsidP="00B3458A">
                          <w:pPr>
                            <w:rPr>
                              <w:rFonts w:ascii="Calibri" w:hAnsi="Calibri" w:cs="Calibri"/>
                              <w:color w:val="FFFFFF" w:themeColor="background1"/>
                              <w:sz w:val="36"/>
                              <w:szCs w:val="36"/>
                            </w:rPr>
                          </w:pPr>
                          <w:r>
                            <w:rPr>
                              <w:rFonts w:ascii="Calibri" w:hAnsi="Calibri" w:cs="Calibri"/>
                              <w:color w:val="FFFFFF" w:themeColor="background1"/>
                              <w:sz w:val="36"/>
                              <w:szCs w:val="36"/>
                            </w:rPr>
                            <w:t>NOTES</w:t>
                          </w:r>
                        </w:p>
                        <w:p w14:paraId="0BDCEF43" w14:textId="77777777" w:rsidR="008961F0" w:rsidRPr="003F3753" w:rsidRDefault="008961F0" w:rsidP="00B3458A">
                          <w:pPr>
                            <w:rPr>
                              <w:rFonts w:ascii="Calibri" w:hAnsi="Calibri" w:cs="Calibri"/>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8" type="#_x0000_t202" style="position:absolute;margin-left:396.35pt;margin-top:-13.55pt;width:118.35pt;height:31.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" filled="f" stroked="f" strokeweight=".5pt">
              <v:textbox>
                <w:txbxContent>
                  <w:p w14:paraId="6E99B75C" w14:textId="706272D9" w:rsidR="00B3458A" w:rsidRDefault="008961F0" w:rsidP="00B3458A">
                    <w:pPr>
                      <w:rPr>
                        <w:rFonts w:ascii="Calibri" w:hAnsi="Calibri" w:cs="Calibri"/>
                        <w:color w:val="FFFFFF" w:themeColor="background1"/>
                        <w:sz w:val="36"/>
                        <w:szCs w:val="36"/>
                      </w:rPr>
                    </w:pPr>
                    <w:r>
                      <w:rPr>
                        <w:rFonts w:ascii="Calibri" w:hAnsi="Calibri" w:cs="Calibri"/>
                        <w:color w:val="FFFFFF" w:themeColor="background1"/>
                        <w:sz w:val="36"/>
                        <w:szCs w:val="36"/>
                      </w:rPr>
                      <w:t>NOTES</w:t>
                    </w:r>
                  </w:p>
                  <w:p w14:paraId="0BDCEF43" w14:textId="77777777" w:rsidR="008961F0" w:rsidRPr="003F3753" w:rsidRDefault="008961F0" w:rsidP="00B3458A">
                    <w:pPr>
                      <w:rPr>
                        <w:rFonts w:ascii="Calibri" w:hAnsi="Calibri" w:cs="Calibri"/>
                        <w:color w:val="FFFFFF" w:themeColor="background1"/>
                        <w:sz w:val="40"/>
                        <w:szCs w:val="40"/>
                      </w:rPr>
                    </w:pPr>
                  </w:p>
                </w:txbxContent>
              </v:textbox>
            </v:shape>
          </w:pict>
        </mc:Fallback>
      </mc:AlternateContent>
    </w:r>
    <w:r w:rsidR="00B3458A" w:rsidRPr="00B3458A">
      <w:rPr>
        <w:noProof/>
      </w:rPr>
      <w:drawing>
        <wp:anchor distT="0" distB="0" distL="114300" distR="114300" simplePos="0" relativeHeight="251658241"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242" w14:textId="07F7B23C" w:rsidR="003A5305" w:rsidRDefault="003E0966">
    <w:pPr>
      <w:pStyle w:val="Header"/>
    </w:pPr>
    <w:r>
      <w:rPr>
        <w:noProof/>
      </w:rPr>
    </w:r>
    <w:r w:rsidR="003E0966">
      <w:rPr>
        <w:noProof/>
      </w:rPr>
      <w:pict w14:anchorId="447D6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661778" o:spid="_x0000_s1025" type="#_x0000_t136" alt="" style="position:absolute;margin-left:0;margin-top:0;width:468pt;height:234pt;z-index:-25165414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2DB094B"/>
    <w:multiLevelType w:val="hybridMultilevel"/>
    <w:tmpl w:val="597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4430"/>
    <w:multiLevelType w:val="hybridMultilevel"/>
    <w:tmpl w:val="760E57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FC3207D"/>
    <w:multiLevelType w:val="hybridMultilevel"/>
    <w:tmpl w:val="0F00C2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5BF3726"/>
    <w:multiLevelType w:val="multilevel"/>
    <w:tmpl w:val="E5E2CC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6887912"/>
    <w:multiLevelType w:val="hybridMultilevel"/>
    <w:tmpl w:val="E9F4B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A672AD"/>
    <w:multiLevelType w:val="hybridMultilevel"/>
    <w:tmpl w:val="A2E00D9E"/>
    <w:lvl w:ilvl="0" w:tplc="885EF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B7407"/>
    <w:multiLevelType w:val="hybridMultilevel"/>
    <w:tmpl w:val="ECF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0E0A"/>
    <w:multiLevelType w:val="hybridMultilevel"/>
    <w:tmpl w:val="80B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A6365"/>
    <w:multiLevelType w:val="hybridMultilevel"/>
    <w:tmpl w:val="4586B87C"/>
    <w:lvl w:ilvl="0" w:tplc="C7E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27845"/>
    <w:multiLevelType w:val="hybridMultilevel"/>
    <w:tmpl w:val="36A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94A11"/>
    <w:multiLevelType w:val="hybridMultilevel"/>
    <w:tmpl w:val="564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C5C36"/>
    <w:multiLevelType w:val="multilevel"/>
    <w:tmpl w:val="9BC674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B930E76"/>
    <w:multiLevelType w:val="hybridMultilevel"/>
    <w:tmpl w:val="CFF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4F7B61C0"/>
    <w:multiLevelType w:val="hybridMultilevel"/>
    <w:tmpl w:val="A518F6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7C6095C"/>
    <w:multiLevelType w:val="hybridMultilevel"/>
    <w:tmpl w:val="7F4E41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73004"/>
    <w:multiLevelType w:val="hybridMultilevel"/>
    <w:tmpl w:val="970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EE4596"/>
    <w:multiLevelType w:val="hybridMultilevel"/>
    <w:tmpl w:val="96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92B14"/>
    <w:multiLevelType w:val="hybridMultilevel"/>
    <w:tmpl w:val="66F090C2"/>
    <w:lvl w:ilvl="0" w:tplc="D9541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256863">
    <w:abstractNumId w:val="0"/>
  </w:num>
  <w:num w:numId="2" w16cid:durableId="958412974">
    <w:abstractNumId w:val="10"/>
  </w:num>
  <w:num w:numId="3" w16cid:durableId="1467702907">
    <w:abstractNumId w:val="27"/>
  </w:num>
  <w:num w:numId="4" w16cid:durableId="2133547690">
    <w:abstractNumId w:val="20"/>
  </w:num>
  <w:num w:numId="5" w16cid:durableId="962230184">
    <w:abstractNumId w:val="8"/>
  </w:num>
  <w:num w:numId="6" w16cid:durableId="801076393">
    <w:abstractNumId w:val="24"/>
  </w:num>
  <w:num w:numId="7" w16cid:durableId="873275133">
    <w:abstractNumId w:val="18"/>
  </w:num>
  <w:num w:numId="8" w16cid:durableId="576791958">
    <w:abstractNumId w:val="25"/>
  </w:num>
  <w:num w:numId="9" w16cid:durableId="1646816720">
    <w:abstractNumId w:val="23"/>
  </w:num>
  <w:num w:numId="10" w16cid:durableId="1733776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053577">
    <w:abstractNumId w:val="6"/>
  </w:num>
  <w:num w:numId="12" w16cid:durableId="1494376678">
    <w:abstractNumId w:val="28"/>
  </w:num>
  <w:num w:numId="13" w16cid:durableId="1211260704">
    <w:abstractNumId w:val="9"/>
  </w:num>
  <w:num w:numId="14" w16cid:durableId="1073891961">
    <w:abstractNumId w:val="16"/>
  </w:num>
  <w:num w:numId="15" w16cid:durableId="477571378">
    <w:abstractNumId w:val="22"/>
  </w:num>
  <w:num w:numId="16" w16cid:durableId="1788693625">
    <w:abstractNumId w:val="5"/>
  </w:num>
  <w:num w:numId="17" w16cid:durableId="1380323366">
    <w:abstractNumId w:val="14"/>
  </w:num>
  <w:num w:numId="18" w16cid:durableId="232011850">
    <w:abstractNumId w:val="3"/>
  </w:num>
  <w:num w:numId="19" w16cid:durableId="1407679649">
    <w:abstractNumId w:val="29"/>
  </w:num>
  <w:num w:numId="20" w16cid:durableId="277298014">
    <w:abstractNumId w:val="21"/>
  </w:num>
  <w:num w:numId="21" w16cid:durableId="342828969">
    <w:abstractNumId w:val="12"/>
  </w:num>
  <w:num w:numId="22" w16cid:durableId="917717541">
    <w:abstractNumId w:val="19"/>
  </w:num>
  <w:num w:numId="23" w16cid:durableId="718820290">
    <w:abstractNumId w:val="17"/>
  </w:num>
  <w:num w:numId="24" w16cid:durableId="745613550">
    <w:abstractNumId w:val="4"/>
  </w:num>
  <w:num w:numId="25" w16cid:durableId="1891918968">
    <w:abstractNumId w:val="2"/>
  </w:num>
  <w:num w:numId="26" w16cid:durableId="1202475983">
    <w:abstractNumId w:val="30"/>
  </w:num>
  <w:num w:numId="27" w16cid:durableId="417100889">
    <w:abstractNumId w:val="15"/>
  </w:num>
  <w:num w:numId="28" w16cid:durableId="1876501589">
    <w:abstractNumId w:val="1"/>
  </w:num>
  <w:num w:numId="29" w16cid:durableId="1701856869">
    <w:abstractNumId w:val="7"/>
  </w:num>
  <w:num w:numId="30" w16cid:durableId="953710402">
    <w:abstractNumId w:val="26"/>
  </w:num>
  <w:num w:numId="31" w16cid:durableId="1024021864">
    <w:abstractNumId w:val="11"/>
  </w:num>
  <w:num w:numId="32" w16cid:durableId="1509366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12C5F"/>
    <w:rsid w:val="00014660"/>
    <w:rsid w:val="0001495E"/>
    <w:rsid w:val="0001626D"/>
    <w:rsid w:val="00035454"/>
    <w:rsid w:val="00082406"/>
    <w:rsid w:val="00083191"/>
    <w:rsid w:val="000844CB"/>
    <w:rsid w:val="00087BA8"/>
    <w:rsid w:val="00090B4C"/>
    <w:rsid w:val="000A26A3"/>
    <w:rsid w:val="000B67DC"/>
    <w:rsid w:val="000D2696"/>
    <w:rsid w:val="000F2EF0"/>
    <w:rsid w:val="000F5285"/>
    <w:rsid w:val="001201D6"/>
    <w:rsid w:val="0012088D"/>
    <w:rsid w:val="0012478C"/>
    <w:rsid w:val="0013793D"/>
    <w:rsid w:val="00142AD3"/>
    <w:rsid w:val="0015393E"/>
    <w:rsid w:val="001545CE"/>
    <w:rsid w:val="0015666A"/>
    <w:rsid w:val="001612DB"/>
    <w:rsid w:val="00164967"/>
    <w:rsid w:val="00171586"/>
    <w:rsid w:val="00172744"/>
    <w:rsid w:val="001802DD"/>
    <w:rsid w:val="001855E9"/>
    <w:rsid w:val="001A46FC"/>
    <w:rsid w:val="001A519E"/>
    <w:rsid w:val="001C5F51"/>
    <w:rsid w:val="001F1507"/>
    <w:rsid w:val="00200CA1"/>
    <w:rsid w:val="00210EDE"/>
    <w:rsid w:val="00212A94"/>
    <w:rsid w:val="00217D3E"/>
    <w:rsid w:val="00224EAA"/>
    <w:rsid w:val="002279E6"/>
    <w:rsid w:val="0023367A"/>
    <w:rsid w:val="002432F4"/>
    <w:rsid w:val="0024462A"/>
    <w:rsid w:val="002978FA"/>
    <w:rsid w:val="00297FA3"/>
    <w:rsid w:val="002B17B1"/>
    <w:rsid w:val="002C4304"/>
    <w:rsid w:val="002C67A2"/>
    <w:rsid w:val="002C7DE3"/>
    <w:rsid w:val="002D3AF0"/>
    <w:rsid w:val="002E0B9C"/>
    <w:rsid w:val="002E6190"/>
    <w:rsid w:val="002E6287"/>
    <w:rsid w:val="002E798A"/>
    <w:rsid w:val="00303AE1"/>
    <w:rsid w:val="003130CE"/>
    <w:rsid w:val="003279D8"/>
    <w:rsid w:val="00342604"/>
    <w:rsid w:val="0035769D"/>
    <w:rsid w:val="0036318C"/>
    <w:rsid w:val="003647B1"/>
    <w:rsid w:val="00371D9F"/>
    <w:rsid w:val="00377F62"/>
    <w:rsid w:val="00385963"/>
    <w:rsid w:val="003949BD"/>
    <w:rsid w:val="00395C6C"/>
    <w:rsid w:val="003A2858"/>
    <w:rsid w:val="003A5305"/>
    <w:rsid w:val="003C684F"/>
    <w:rsid w:val="003D7ECE"/>
    <w:rsid w:val="003E0966"/>
    <w:rsid w:val="003F3753"/>
    <w:rsid w:val="003F758D"/>
    <w:rsid w:val="0040482F"/>
    <w:rsid w:val="004129B7"/>
    <w:rsid w:val="00412D4D"/>
    <w:rsid w:val="00416980"/>
    <w:rsid w:val="004226A6"/>
    <w:rsid w:val="00426475"/>
    <w:rsid w:val="004335E0"/>
    <w:rsid w:val="004442F7"/>
    <w:rsid w:val="004815CA"/>
    <w:rsid w:val="004A6779"/>
    <w:rsid w:val="004A7BEB"/>
    <w:rsid w:val="004B20FA"/>
    <w:rsid w:val="004C2797"/>
    <w:rsid w:val="004C5355"/>
    <w:rsid w:val="004C53F5"/>
    <w:rsid w:val="004D098E"/>
    <w:rsid w:val="004D1443"/>
    <w:rsid w:val="004D24DD"/>
    <w:rsid w:val="004D61A7"/>
    <w:rsid w:val="004E14D9"/>
    <w:rsid w:val="0050434A"/>
    <w:rsid w:val="005162F4"/>
    <w:rsid w:val="00524B92"/>
    <w:rsid w:val="005318D9"/>
    <w:rsid w:val="005328F7"/>
    <w:rsid w:val="00532DCE"/>
    <w:rsid w:val="005341B9"/>
    <w:rsid w:val="0053505F"/>
    <w:rsid w:val="00535611"/>
    <w:rsid w:val="0053630E"/>
    <w:rsid w:val="00540FA0"/>
    <w:rsid w:val="00555142"/>
    <w:rsid w:val="00560B0C"/>
    <w:rsid w:val="00560F76"/>
    <w:rsid w:val="00561E9E"/>
    <w:rsid w:val="00562D73"/>
    <w:rsid w:val="005676EF"/>
    <w:rsid w:val="00570CFA"/>
    <w:rsid w:val="0057184E"/>
    <w:rsid w:val="0057305A"/>
    <w:rsid w:val="00573079"/>
    <w:rsid w:val="00576154"/>
    <w:rsid w:val="005765C3"/>
    <w:rsid w:val="00576B50"/>
    <w:rsid w:val="00580A14"/>
    <w:rsid w:val="00591FFE"/>
    <w:rsid w:val="00592553"/>
    <w:rsid w:val="00595D7F"/>
    <w:rsid w:val="005A2AB1"/>
    <w:rsid w:val="005A74AE"/>
    <w:rsid w:val="005B0EC5"/>
    <w:rsid w:val="005B7C2F"/>
    <w:rsid w:val="005C3472"/>
    <w:rsid w:val="005C51F2"/>
    <w:rsid w:val="005D48D9"/>
    <w:rsid w:val="005E1421"/>
    <w:rsid w:val="005E3F61"/>
    <w:rsid w:val="006068FD"/>
    <w:rsid w:val="0063111B"/>
    <w:rsid w:val="006312E2"/>
    <w:rsid w:val="00631582"/>
    <w:rsid w:val="006418A6"/>
    <w:rsid w:val="00650666"/>
    <w:rsid w:val="00650D06"/>
    <w:rsid w:val="006529BF"/>
    <w:rsid w:val="00660496"/>
    <w:rsid w:val="0066533A"/>
    <w:rsid w:val="00676C0F"/>
    <w:rsid w:val="00690281"/>
    <w:rsid w:val="0069141D"/>
    <w:rsid w:val="00694175"/>
    <w:rsid w:val="006B4AAA"/>
    <w:rsid w:val="006B7784"/>
    <w:rsid w:val="006C04DC"/>
    <w:rsid w:val="006C4303"/>
    <w:rsid w:val="006D37CB"/>
    <w:rsid w:val="006D71AF"/>
    <w:rsid w:val="006E0F66"/>
    <w:rsid w:val="006E2D72"/>
    <w:rsid w:val="006F03AB"/>
    <w:rsid w:val="006F16F0"/>
    <w:rsid w:val="006F260A"/>
    <w:rsid w:val="006F71C0"/>
    <w:rsid w:val="00707757"/>
    <w:rsid w:val="007077BF"/>
    <w:rsid w:val="00721623"/>
    <w:rsid w:val="007272A1"/>
    <w:rsid w:val="00727857"/>
    <w:rsid w:val="00735FD2"/>
    <w:rsid w:val="0074221B"/>
    <w:rsid w:val="007520BE"/>
    <w:rsid w:val="00756118"/>
    <w:rsid w:val="0076389E"/>
    <w:rsid w:val="00763F64"/>
    <w:rsid w:val="00765338"/>
    <w:rsid w:val="007755A9"/>
    <w:rsid w:val="00775DDC"/>
    <w:rsid w:val="007935A2"/>
    <w:rsid w:val="0079554B"/>
    <w:rsid w:val="0079573F"/>
    <w:rsid w:val="007977D2"/>
    <w:rsid w:val="007A04F2"/>
    <w:rsid w:val="007B5E27"/>
    <w:rsid w:val="007C2A34"/>
    <w:rsid w:val="007C4484"/>
    <w:rsid w:val="007D44A0"/>
    <w:rsid w:val="007D6669"/>
    <w:rsid w:val="007F0E25"/>
    <w:rsid w:val="008017BA"/>
    <w:rsid w:val="00802CE5"/>
    <w:rsid w:val="00805E3C"/>
    <w:rsid w:val="00812E53"/>
    <w:rsid w:val="0083118E"/>
    <w:rsid w:val="0083534A"/>
    <w:rsid w:val="008370DE"/>
    <w:rsid w:val="0085061F"/>
    <w:rsid w:val="00851DC9"/>
    <w:rsid w:val="008520FC"/>
    <w:rsid w:val="008555EE"/>
    <w:rsid w:val="0085568B"/>
    <w:rsid w:val="008670E7"/>
    <w:rsid w:val="00883A23"/>
    <w:rsid w:val="008926F9"/>
    <w:rsid w:val="008961F0"/>
    <w:rsid w:val="008A2F85"/>
    <w:rsid w:val="008B0063"/>
    <w:rsid w:val="008B06DE"/>
    <w:rsid w:val="008B38E0"/>
    <w:rsid w:val="008C21EC"/>
    <w:rsid w:val="008C41E8"/>
    <w:rsid w:val="008D1CB4"/>
    <w:rsid w:val="008D2D73"/>
    <w:rsid w:val="008D4B09"/>
    <w:rsid w:val="008D7329"/>
    <w:rsid w:val="008E4B5D"/>
    <w:rsid w:val="00906E63"/>
    <w:rsid w:val="00920349"/>
    <w:rsid w:val="0092543A"/>
    <w:rsid w:val="00926531"/>
    <w:rsid w:val="00935397"/>
    <w:rsid w:val="00953E2F"/>
    <w:rsid w:val="009556B6"/>
    <w:rsid w:val="00956C6F"/>
    <w:rsid w:val="00956DF1"/>
    <w:rsid w:val="0096390A"/>
    <w:rsid w:val="009756DF"/>
    <w:rsid w:val="00991D45"/>
    <w:rsid w:val="0099334A"/>
    <w:rsid w:val="00995FA5"/>
    <w:rsid w:val="009B2900"/>
    <w:rsid w:val="009B6E0F"/>
    <w:rsid w:val="009C2362"/>
    <w:rsid w:val="009C2E0F"/>
    <w:rsid w:val="009C3345"/>
    <w:rsid w:val="009C3FBE"/>
    <w:rsid w:val="009D31D1"/>
    <w:rsid w:val="009D727C"/>
    <w:rsid w:val="009E1A95"/>
    <w:rsid w:val="009E719C"/>
    <w:rsid w:val="009E75BB"/>
    <w:rsid w:val="009E7CBB"/>
    <w:rsid w:val="009F4FB5"/>
    <w:rsid w:val="009F7CF3"/>
    <w:rsid w:val="00A03C84"/>
    <w:rsid w:val="00A065B4"/>
    <w:rsid w:val="00A127CA"/>
    <w:rsid w:val="00A12C52"/>
    <w:rsid w:val="00A24C2C"/>
    <w:rsid w:val="00A316B2"/>
    <w:rsid w:val="00A448C1"/>
    <w:rsid w:val="00A50356"/>
    <w:rsid w:val="00A505FB"/>
    <w:rsid w:val="00A57CA9"/>
    <w:rsid w:val="00A61BF6"/>
    <w:rsid w:val="00A62A1F"/>
    <w:rsid w:val="00A73C8A"/>
    <w:rsid w:val="00A743FB"/>
    <w:rsid w:val="00A76C88"/>
    <w:rsid w:val="00A81498"/>
    <w:rsid w:val="00AA7AA0"/>
    <w:rsid w:val="00AB4981"/>
    <w:rsid w:val="00AB4A7F"/>
    <w:rsid w:val="00AC3493"/>
    <w:rsid w:val="00AC3902"/>
    <w:rsid w:val="00AC55FD"/>
    <w:rsid w:val="00AE3A72"/>
    <w:rsid w:val="00AE6FAC"/>
    <w:rsid w:val="00AE74FE"/>
    <w:rsid w:val="00B131B4"/>
    <w:rsid w:val="00B248D7"/>
    <w:rsid w:val="00B324AF"/>
    <w:rsid w:val="00B3458A"/>
    <w:rsid w:val="00B43495"/>
    <w:rsid w:val="00B55C1A"/>
    <w:rsid w:val="00B70211"/>
    <w:rsid w:val="00B71923"/>
    <w:rsid w:val="00B73065"/>
    <w:rsid w:val="00B76546"/>
    <w:rsid w:val="00B839A8"/>
    <w:rsid w:val="00B85255"/>
    <w:rsid w:val="00B910DA"/>
    <w:rsid w:val="00B9296B"/>
    <w:rsid w:val="00BA73AC"/>
    <w:rsid w:val="00BB0BDC"/>
    <w:rsid w:val="00BB428C"/>
    <w:rsid w:val="00BC342E"/>
    <w:rsid w:val="00BC53F6"/>
    <w:rsid w:val="00BE5289"/>
    <w:rsid w:val="00BF2303"/>
    <w:rsid w:val="00BF38EF"/>
    <w:rsid w:val="00BF4BD2"/>
    <w:rsid w:val="00C1200B"/>
    <w:rsid w:val="00C13A08"/>
    <w:rsid w:val="00C316AD"/>
    <w:rsid w:val="00C3643D"/>
    <w:rsid w:val="00C529DE"/>
    <w:rsid w:val="00C542AF"/>
    <w:rsid w:val="00C83ABD"/>
    <w:rsid w:val="00C84D21"/>
    <w:rsid w:val="00C8623D"/>
    <w:rsid w:val="00CA0274"/>
    <w:rsid w:val="00CA1E0A"/>
    <w:rsid w:val="00CA6B4F"/>
    <w:rsid w:val="00CA716A"/>
    <w:rsid w:val="00CB213B"/>
    <w:rsid w:val="00CB6EC3"/>
    <w:rsid w:val="00CD1D51"/>
    <w:rsid w:val="00CE3C4F"/>
    <w:rsid w:val="00CF40B1"/>
    <w:rsid w:val="00D0550B"/>
    <w:rsid w:val="00D23885"/>
    <w:rsid w:val="00D26981"/>
    <w:rsid w:val="00D32549"/>
    <w:rsid w:val="00D34CCA"/>
    <w:rsid w:val="00D35D72"/>
    <w:rsid w:val="00D4071E"/>
    <w:rsid w:val="00D52189"/>
    <w:rsid w:val="00D5480A"/>
    <w:rsid w:val="00D67605"/>
    <w:rsid w:val="00D71B65"/>
    <w:rsid w:val="00D73E74"/>
    <w:rsid w:val="00D77497"/>
    <w:rsid w:val="00DA4A43"/>
    <w:rsid w:val="00DA5BEB"/>
    <w:rsid w:val="00DA5E80"/>
    <w:rsid w:val="00DB4D76"/>
    <w:rsid w:val="00DB7D2D"/>
    <w:rsid w:val="00DC0660"/>
    <w:rsid w:val="00DC2F19"/>
    <w:rsid w:val="00DD0586"/>
    <w:rsid w:val="00DE395C"/>
    <w:rsid w:val="00DF2A64"/>
    <w:rsid w:val="00DF60FE"/>
    <w:rsid w:val="00E01A63"/>
    <w:rsid w:val="00E16EBA"/>
    <w:rsid w:val="00E2411A"/>
    <w:rsid w:val="00E3452A"/>
    <w:rsid w:val="00E36E0E"/>
    <w:rsid w:val="00E37225"/>
    <w:rsid w:val="00E4032A"/>
    <w:rsid w:val="00E46693"/>
    <w:rsid w:val="00E51439"/>
    <w:rsid w:val="00E557FE"/>
    <w:rsid w:val="00E627F6"/>
    <w:rsid w:val="00E63B2E"/>
    <w:rsid w:val="00E701C8"/>
    <w:rsid w:val="00E70C99"/>
    <w:rsid w:val="00E77704"/>
    <w:rsid w:val="00E85A9F"/>
    <w:rsid w:val="00E97D5D"/>
    <w:rsid w:val="00EA3757"/>
    <w:rsid w:val="00EA3C51"/>
    <w:rsid w:val="00EA7587"/>
    <w:rsid w:val="00EB3FC8"/>
    <w:rsid w:val="00EB5D8D"/>
    <w:rsid w:val="00EC1915"/>
    <w:rsid w:val="00EC6234"/>
    <w:rsid w:val="00ED6471"/>
    <w:rsid w:val="00EE30ED"/>
    <w:rsid w:val="00EE3AB6"/>
    <w:rsid w:val="00EE421D"/>
    <w:rsid w:val="00EE4846"/>
    <w:rsid w:val="00EF36A5"/>
    <w:rsid w:val="00EF50FE"/>
    <w:rsid w:val="00F02CE6"/>
    <w:rsid w:val="00F1179E"/>
    <w:rsid w:val="00F12BF5"/>
    <w:rsid w:val="00F14105"/>
    <w:rsid w:val="00F20342"/>
    <w:rsid w:val="00F259FA"/>
    <w:rsid w:val="00F30FE9"/>
    <w:rsid w:val="00F46028"/>
    <w:rsid w:val="00F62C5A"/>
    <w:rsid w:val="00F67363"/>
    <w:rsid w:val="00F83174"/>
    <w:rsid w:val="00F84084"/>
    <w:rsid w:val="00FA1045"/>
    <w:rsid w:val="00FA5061"/>
    <w:rsid w:val="00FB2E0E"/>
    <w:rsid w:val="00FB332A"/>
    <w:rsid w:val="00FC21F2"/>
    <w:rsid w:val="00FD49D8"/>
    <w:rsid w:val="00FD4E2D"/>
    <w:rsid w:val="00FD569F"/>
    <w:rsid w:val="00FD6579"/>
    <w:rsid w:val="00FD6B00"/>
    <w:rsid w:val="00FD6D03"/>
    <w:rsid w:val="00FD73B7"/>
    <w:rsid w:val="00FE1905"/>
    <w:rsid w:val="00FF23CF"/>
    <w:rsid w:val="00FF6827"/>
    <w:rsid w:val="03CBE547"/>
    <w:rsid w:val="067E3F55"/>
    <w:rsid w:val="2609A952"/>
    <w:rsid w:val="2EDC96CC"/>
    <w:rsid w:val="32C43282"/>
    <w:rsid w:val="3363EFDE"/>
    <w:rsid w:val="43229771"/>
    <w:rsid w:val="4A2867A8"/>
    <w:rsid w:val="4D5BD328"/>
    <w:rsid w:val="517E86AE"/>
    <w:rsid w:val="5688CC06"/>
    <w:rsid w:val="5A818DFD"/>
    <w:rsid w:val="7E892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 w:type="table" w:styleId="GridTable4-Accent3">
    <w:name w:val="Grid Table 4 Accent 3"/>
    <w:basedOn w:val="TableNormal"/>
    <w:uiPriority w:val="49"/>
    <w:rsid w:val="00D71B65"/>
    <w:pPr>
      <w:spacing w:after="0" w:line="240" w:lineRule="auto"/>
    </w:pPr>
    <w:tblPr>
      <w:tblStyleRowBandSize w:val="1"/>
      <w:tblStyleColBandSize w:val="1"/>
      <w:tblBorders>
        <w:top w:val="single" w:sz="4" w:space="0" w:color="AADC53" w:themeColor="accent3" w:themeTint="99"/>
        <w:left w:val="single" w:sz="4" w:space="0" w:color="AADC53" w:themeColor="accent3" w:themeTint="99"/>
        <w:bottom w:val="single" w:sz="4" w:space="0" w:color="AADC53" w:themeColor="accent3" w:themeTint="99"/>
        <w:right w:val="single" w:sz="4" w:space="0" w:color="AADC53" w:themeColor="accent3" w:themeTint="99"/>
        <w:insideH w:val="single" w:sz="4" w:space="0" w:color="AADC53" w:themeColor="accent3" w:themeTint="99"/>
        <w:insideV w:val="single" w:sz="4" w:space="0" w:color="AADC53" w:themeColor="accent3" w:themeTint="99"/>
      </w:tblBorders>
    </w:tblPr>
    <w:tblStylePr w:type="firstRow">
      <w:rPr>
        <w:b/>
        <w:bCs/>
        <w:color w:val="FFFFFF" w:themeColor="background1"/>
      </w:rPr>
      <w:tblPr/>
      <w:tcPr>
        <w:tcBorders>
          <w:top w:val="single" w:sz="4" w:space="0" w:color="638C1C" w:themeColor="accent3"/>
          <w:left w:val="single" w:sz="4" w:space="0" w:color="638C1C" w:themeColor="accent3"/>
          <w:bottom w:val="single" w:sz="4" w:space="0" w:color="638C1C" w:themeColor="accent3"/>
          <w:right w:val="single" w:sz="4" w:space="0" w:color="638C1C" w:themeColor="accent3"/>
          <w:insideH w:val="nil"/>
          <w:insideV w:val="nil"/>
        </w:tcBorders>
        <w:shd w:val="clear" w:color="auto" w:fill="638C1C" w:themeFill="accent3"/>
      </w:tcPr>
    </w:tblStylePr>
    <w:tblStylePr w:type="lastRow">
      <w:rPr>
        <w:b/>
        <w:bCs/>
      </w:rPr>
      <w:tblPr/>
      <w:tcPr>
        <w:tcBorders>
          <w:top w:val="double" w:sz="4" w:space="0" w:color="638C1C" w:themeColor="accent3"/>
        </w:tcBorders>
      </w:tcPr>
    </w:tblStylePr>
    <w:tblStylePr w:type="firstCol">
      <w:rPr>
        <w:b/>
        <w:bCs/>
      </w:rPr>
    </w:tblStylePr>
    <w:tblStylePr w:type="lastCol">
      <w:rPr>
        <w:b/>
        <w:bCs/>
      </w:rPr>
    </w:tblStylePr>
    <w:tblStylePr w:type="band1Vert">
      <w:tblPr/>
      <w:tcPr>
        <w:shd w:val="clear" w:color="auto" w:fill="E2F3C5" w:themeFill="accent3" w:themeFillTint="33"/>
      </w:tcPr>
    </w:tblStylePr>
    <w:tblStylePr w:type="band1Horz">
      <w:tblPr/>
      <w:tcPr>
        <w:shd w:val="clear" w:color="auto" w:fill="E2F3C5" w:themeFill="accent3" w:themeFillTint="33"/>
      </w:tcPr>
    </w:tblStylePr>
  </w:style>
  <w:style w:type="table" w:styleId="ListTable3-Accent3">
    <w:name w:val="List Table 3 Accent 3"/>
    <w:basedOn w:val="TableNormal"/>
    <w:uiPriority w:val="48"/>
    <w:rsid w:val="00C1200B"/>
    <w:pPr>
      <w:spacing w:after="0" w:line="240" w:lineRule="auto"/>
    </w:pPr>
    <w:tblPr>
      <w:tblStyleRowBandSize w:val="1"/>
      <w:tblStyleColBandSize w:val="1"/>
      <w:tblBorders>
        <w:top w:val="single" w:sz="4" w:space="0" w:color="638C1C" w:themeColor="accent3"/>
        <w:left w:val="single" w:sz="4" w:space="0" w:color="638C1C" w:themeColor="accent3"/>
        <w:bottom w:val="single" w:sz="4" w:space="0" w:color="638C1C" w:themeColor="accent3"/>
        <w:right w:val="single" w:sz="4" w:space="0" w:color="638C1C" w:themeColor="accent3"/>
      </w:tblBorders>
    </w:tblPr>
    <w:tblStylePr w:type="firstRow">
      <w:rPr>
        <w:b/>
        <w:bCs/>
        <w:color w:val="FFFFFF" w:themeColor="background1"/>
      </w:rPr>
      <w:tblPr/>
      <w:tcPr>
        <w:shd w:val="clear" w:color="auto" w:fill="638C1C" w:themeFill="accent3"/>
      </w:tcPr>
    </w:tblStylePr>
    <w:tblStylePr w:type="lastRow">
      <w:rPr>
        <w:b/>
        <w:bCs/>
      </w:rPr>
      <w:tblPr/>
      <w:tcPr>
        <w:tcBorders>
          <w:top w:val="double" w:sz="4" w:space="0" w:color="638C1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8C1C" w:themeColor="accent3"/>
          <w:right w:val="single" w:sz="4" w:space="0" w:color="638C1C" w:themeColor="accent3"/>
        </w:tcBorders>
      </w:tcPr>
    </w:tblStylePr>
    <w:tblStylePr w:type="band1Horz">
      <w:tblPr/>
      <w:tcPr>
        <w:tcBorders>
          <w:top w:val="single" w:sz="4" w:space="0" w:color="638C1C" w:themeColor="accent3"/>
          <w:bottom w:val="single" w:sz="4" w:space="0" w:color="638C1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8C1C" w:themeColor="accent3"/>
          <w:left w:val="nil"/>
        </w:tcBorders>
      </w:tcPr>
    </w:tblStylePr>
    <w:tblStylePr w:type="swCell">
      <w:tblPr/>
      <w:tcPr>
        <w:tcBorders>
          <w:top w:val="double" w:sz="4" w:space="0" w:color="638C1C"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349600308">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1162744820">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612134518">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1541970">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1981567795">
      <w:bodyDiv w:val="1"/>
      <w:marLeft w:val="0"/>
      <w:marRight w:val="0"/>
      <w:marTop w:val="0"/>
      <w:marBottom w:val="0"/>
      <w:divBdr>
        <w:top w:val="none" w:sz="0" w:space="0" w:color="auto"/>
        <w:left w:val="none" w:sz="0" w:space="0" w:color="auto"/>
        <w:bottom w:val="none" w:sz="0" w:space="0" w:color="auto"/>
        <w:right w:val="none" w:sz="0" w:space="0" w:color="auto"/>
      </w:divBdr>
    </w:div>
    <w:div w:id="1999570306">
      <w:bodyDiv w:val="1"/>
      <w:marLeft w:val="0"/>
      <w:marRight w:val="0"/>
      <w:marTop w:val="0"/>
      <w:marBottom w:val="0"/>
      <w:divBdr>
        <w:top w:val="none" w:sz="0" w:space="0" w:color="auto"/>
        <w:left w:val="none" w:sz="0" w:space="0" w:color="auto"/>
        <w:bottom w:val="none" w:sz="0" w:space="0" w:color="auto"/>
        <w:right w:val="none" w:sz="0" w:space="0" w:color="auto"/>
      </w:divBdr>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8A87BF12C1D414E8545156D98E3B3B1"/>
        <w:category>
          <w:name w:val="General"/>
          <w:gallery w:val="placeholder"/>
        </w:category>
        <w:types>
          <w:type w:val="bbPlcHdr"/>
        </w:types>
        <w:behaviors>
          <w:behavior w:val="content"/>
        </w:behaviors>
        <w:guid w:val="{7F044551-F259-4750-9091-921DD2945FE7}"/>
      </w:docPartPr>
      <w:docPartBody>
        <w:p w:rsidR="009B28A7" w:rsidRDefault="005341B9" w:rsidP="005341B9">
          <w:pPr>
            <w:pStyle w:val="68A87BF12C1D414E8545156D98E3B3B1"/>
          </w:pPr>
          <w:r w:rsidRPr="00D0550B">
            <w:t>Time</w:t>
          </w:r>
        </w:p>
      </w:docPartBody>
    </w:docPart>
    <w:docPart>
      <w:docPartPr>
        <w:name w:val="A438DD1803F9400FB8629AF57B39E0AA"/>
        <w:category>
          <w:name w:val="General"/>
          <w:gallery w:val="placeholder"/>
        </w:category>
        <w:types>
          <w:type w:val="bbPlcHdr"/>
        </w:types>
        <w:behaviors>
          <w:behavior w:val="content"/>
        </w:behaviors>
        <w:guid w:val="{DCE45303-CBD2-4815-AB9F-A2034F13D128}"/>
      </w:docPartPr>
      <w:docPartBody>
        <w:p w:rsidR="009B28A7" w:rsidRDefault="005341B9" w:rsidP="005341B9">
          <w:pPr>
            <w:pStyle w:val="A438DD1803F9400FB8629AF57B39E0A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113DF"/>
    <w:rsid w:val="00036ACF"/>
    <w:rsid w:val="00062849"/>
    <w:rsid w:val="0007278E"/>
    <w:rsid w:val="00095D22"/>
    <w:rsid w:val="00141393"/>
    <w:rsid w:val="0015722D"/>
    <w:rsid w:val="001F5D4B"/>
    <w:rsid w:val="00262B55"/>
    <w:rsid w:val="002D1CE1"/>
    <w:rsid w:val="002D2345"/>
    <w:rsid w:val="003376AA"/>
    <w:rsid w:val="005341B9"/>
    <w:rsid w:val="00576B50"/>
    <w:rsid w:val="006104B0"/>
    <w:rsid w:val="00611255"/>
    <w:rsid w:val="00651B14"/>
    <w:rsid w:val="006D1827"/>
    <w:rsid w:val="00933D3B"/>
    <w:rsid w:val="00991EDA"/>
    <w:rsid w:val="009B28A7"/>
    <w:rsid w:val="009F335D"/>
    <w:rsid w:val="00B024E5"/>
    <w:rsid w:val="00B1480A"/>
    <w:rsid w:val="00B56784"/>
    <w:rsid w:val="00E3521B"/>
    <w:rsid w:val="00ED398F"/>
    <w:rsid w:val="00FE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8A87BF12C1D414E8545156D98E3B3B1">
    <w:name w:val="68A87BF12C1D414E8545156D98E3B3B1"/>
    <w:rsid w:val="005341B9"/>
    <w:pPr>
      <w:spacing w:after="160" w:line="259" w:lineRule="auto"/>
    </w:pPr>
    <w:rPr>
      <w:sz w:val="22"/>
      <w:szCs w:val="22"/>
    </w:rPr>
  </w:style>
  <w:style w:type="paragraph" w:customStyle="1" w:styleId="A438DD1803F9400FB8629AF57B39E0AA">
    <w:name w:val="A438DD1803F9400FB8629AF57B39E0AA"/>
    <w:rsid w:val="005341B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6" ma:contentTypeDescription="Create a new document." ma:contentTypeScope="" ma:versionID="41c4b3680c8ababdde323d65fd5b6671">
  <xsd:schema xmlns:xsd="http://www.w3.org/2001/XMLSchema" xmlns:xs="http://www.w3.org/2001/XMLSchema" xmlns:p="http://schemas.microsoft.com/office/2006/metadata/properties" xmlns:ns2="3871c8cd-07b9-4124-8b63-6bb7d42e263e" targetNamespace="http://schemas.microsoft.com/office/2006/metadata/properties" ma:root="true" ma:fieldsID="d9c34901f2ed57a6f9ee4d54c2ab5ed9"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9C0337A5-3FBF-1748-93B5-568DA0FC2012}">
  <ds:schemaRefs>
    <ds:schemaRef ds:uri="http://schemas.openxmlformats.org/officeDocument/2006/bibliography"/>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9126A-01F4-4DCB-9879-A9005238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2022-07-11T13:12:00Z</dcterms:created>
  <dcterms:modified xsi:type="dcterms:W3CDTF">2022-07-11T13:12:00Z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